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654" w:rsidRDefault="00B64654" w:rsidP="006B15CA">
      <w:pPr>
        <w:spacing w:after="1" w:line="248" w:lineRule="auto"/>
        <w:ind w:right="7" w:hanging="10"/>
        <w:jc w:val="center"/>
        <w:rPr>
          <w:rFonts w:ascii="Sylfaen" w:eastAsia="Sylfaen" w:hAnsi="Sylfaen" w:cs="Sylfaen"/>
          <w:b/>
        </w:rPr>
      </w:pPr>
    </w:p>
    <w:p w:rsidR="002E44BA" w:rsidRDefault="002E44BA" w:rsidP="006B15CA">
      <w:pPr>
        <w:spacing w:after="1" w:line="248" w:lineRule="auto"/>
        <w:ind w:right="7" w:hanging="10"/>
        <w:jc w:val="center"/>
        <w:rPr>
          <w:rFonts w:ascii="Sylfaen" w:eastAsia="Sylfaen" w:hAnsi="Sylfaen" w:cs="Sylfaen"/>
          <w:b/>
        </w:rPr>
      </w:pPr>
      <w:r w:rsidRPr="00A743AB">
        <w:rPr>
          <w:rFonts w:ascii="Sylfaen" w:eastAsia="Sylfaen" w:hAnsi="Sylfaen" w:cs="Sylfaen"/>
          <w:b/>
        </w:rPr>
        <w:t xml:space="preserve">შესყიდვის </w:t>
      </w:r>
      <w:proofErr w:type="spellStart"/>
      <w:r w:rsidRPr="00A743AB">
        <w:rPr>
          <w:rFonts w:ascii="Sylfaen" w:eastAsia="Sylfaen" w:hAnsi="Sylfaen" w:cs="Sylfaen"/>
          <w:b/>
        </w:rPr>
        <w:t>ობიეტი</w:t>
      </w:r>
      <w:proofErr w:type="spellEnd"/>
    </w:p>
    <w:p w:rsidR="00B73C05" w:rsidRPr="00A743AB" w:rsidRDefault="00B73C05" w:rsidP="006B15CA">
      <w:pPr>
        <w:spacing w:after="1" w:line="248" w:lineRule="auto"/>
        <w:ind w:right="7" w:hanging="10"/>
        <w:jc w:val="center"/>
        <w:rPr>
          <w:rFonts w:ascii="Sylfaen" w:eastAsia="Sylfaen" w:hAnsi="Sylfaen" w:cs="Sylfaen"/>
          <w:b/>
        </w:rPr>
      </w:pPr>
    </w:p>
    <w:p w:rsidR="00C146DA" w:rsidRPr="00847C1C" w:rsidRDefault="002E44BA" w:rsidP="00C146DA">
      <w:pPr>
        <w:jc w:val="both"/>
        <w:rPr>
          <w:rFonts w:ascii="Sylfaen" w:eastAsia="Sylfaen" w:hAnsi="Sylfaen" w:cs="Sylfaen"/>
          <w:color w:val="auto"/>
          <w:sz w:val="20"/>
          <w:szCs w:val="20"/>
        </w:rPr>
      </w:pPr>
      <w:r w:rsidRPr="00C146DA">
        <w:rPr>
          <w:rFonts w:ascii="Sylfaen" w:eastAsia="Sylfaen" w:hAnsi="Sylfaen" w:cs="Sylfaen"/>
          <w:color w:val="auto"/>
          <w:sz w:val="20"/>
          <w:szCs w:val="20"/>
        </w:rPr>
        <w:t xml:space="preserve">შესყიდვის ობიექტს წარმოადგენს აივ ინფექციის/შიდსის, ტუბერკულოზისა და მალარიის წინააღმდეგ ბრძოლის გლობალური ფონდის ( The Global Fund to Fight AID, Tuberculosis and Malaria) დაფინანსებული </w:t>
      </w:r>
      <w:r w:rsidR="00C146DA" w:rsidRPr="00C146DA">
        <w:rPr>
          <w:rFonts w:ascii="Sylfaen" w:eastAsia="Sylfaen" w:hAnsi="Sylfaen" w:cs="Sylfaen"/>
          <w:color w:val="auto"/>
          <w:sz w:val="20"/>
          <w:szCs w:val="20"/>
        </w:rPr>
        <w:t>„ტუბერკულოზის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უზრუნველყოფა“ პროგრამის ფარგლებში სსიპ ლ. საყვარელიძის სახელობის დაავადებათა კონტროლისა და საზოგადოებრივი ჯანმრთელობის ეროვნულ ცენტრ</w:t>
      </w:r>
      <w:r w:rsidR="00B73C05">
        <w:rPr>
          <w:rFonts w:ascii="Sylfaen" w:eastAsia="Sylfaen" w:hAnsi="Sylfaen" w:cs="Sylfaen"/>
          <w:color w:val="auto"/>
          <w:sz w:val="20"/>
          <w:szCs w:val="20"/>
        </w:rPr>
        <w:t>ი</w:t>
      </w:r>
      <w:r w:rsidR="00C146DA" w:rsidRPr="00C146DA">
        <w:rPr>
          <w:rFonts w:ascii="Sylfaen" w:eastAsia="Sylfaen" w:hAnsi="Sylfaen" w:cs="Sylfaen"/>
          <w:color w:val="auto"/>
          <w:sz w:val="20"/>
          <w:szCs w:val="20"/>
        </w:rPr>
        <w:t xml:space="preserve">ს </w:t>
      </w:r>
      <w:r w:rsidR="00B73C05">
        <w:rPr>
          <w:rFonts w:ascii="Sylfaen" w:eastAsia="Sylfaen" w:hAnsi="Sylfaen" w:cs="Sylfaen"/>
          <w:color w:val="auto"/>
          <w:sz w:val="20"/>
          <w:szCs w:val="20"/>
        </w:rPr>
        <w:t xml:space="preserve">მიერ </w:t>
      </w:r>
      <w:r w:rsidR="00C146DA" w:rsidRPr="00C146DA">
        <w:rPr>
          <w:rFonts w:ascii="Sylfaen" w:eastAsia="Sylfaen" w:hAnsi="Sylfaen" w:cs="Sylfaen"/>
          <w:color w:val="auto"/>
          <w:sz w:val="20"/>
          <w:szCs w:val="20"/>
        </w:rPr>
        <w:t>დაგეგმილი  მომსახურების (CPV</w:t>
      </w:r>
      <w:r w:rsidR="00847C1C">
        <w:rPr>
          <w:rFonts w:ascii="Sylfaen" w:eastAsia="Sylfaen" w:hAnsi="Sylfaen" w:cs="Sylfaen"/>
          <w:b/>
          <w:bCs/>
          <w:color w:val="auto"/>
          <w:sz w:val="20"/>
          <w:szCs w:val="20"/>
          <w:lang w:val="en-US"/>
        </w:rPr>
        <w:t>79342100</w:t>
      </w:r>
      <w:r w:rsidR="00C146DA" w:rsidRPr="00C146DA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r w:rsidR="00847C1C">
        <w:rPr>
          <w:rFonts w:ascii="Sylfaen" w:eastAsia="Sylfaen" w:hAnsi="Sylfaen" w:cs="Sylfaen"/>
          <w:color w:val="auto"/>
          <w:sz w:val="20"/>
          <w:szCs w:val="20"/>
        </w:rPr>
        <w:t>–</w:t>
      </w:r>
      <w:r w:rsidR="00847C1C">
        <w:rPr>
          <w:rFonts w:ascii="Sylfaen" w:eastAsia="Sylfaen" w:hAnsi="Sylfaen" w:cs="Sylfaen"/>
          <w:color w:val="auto"/>
          <w:sz w:val="20"/>
          <w:szCs w:val="20"/>
          <w:lang w:val="en-US"/>
        </w:rPr>
        <w:t xml:space="preserve"> </w:t>
      </w:r>
      <w:r w:rsidR="00847C1C">
        <w:rPr>
          <w:rFonts w:ascii="Sylfaen" w:eastAsia="Sylfaen" w:hAnsi="Sylfaen" w:cs="Sylfaen"/>
          <w:color w:val="auto"/>
          <w:sz w:val="20"/>
          <w:szCs w:val="20"/>
        </w:rPr>
        <w:t>პირდაპირი მარკეტინგული მომსახურებები, ბაზრის კვლევა და ეკონომიკური კვლევა, გამოკითხვები და სტატისტიკა</w:t>
      </w:r>
      <w:r w:rsidR="00C146DA" w:rsidRPr="00C146DA">
        <w:rPr>
          <w:rFonts w:ascii="Sylfaen" w:eastAsia="Sylfaen" w:hAnsi="Sylfaen" w:cs="Sylfaen"/>
          <w:color w:val="auto"/>
          <w:sz w:val="20"/>
          <w:szCs w:val="20"/>
        </w:rPr>
        <w:t xml:space="preserve">) შესყიდვა - </w:t>
      </w:r>
      <w:r w:rsidR="00847C1C" w:rsidRPr="00847C1C">
        <w:rPr>
          <w:rFonts w:ascii="Sylfaen" w:eastAsia="Sylfaen" w:hAnsi="Sylfaen" w:cs="Sylfaen"/>
          <w:color w:val="auto"/>
          <w:sz w:val="20"/>
          <w:szCs w:val="20"/>
        </w:rPr>
        <w:t>ცოდნის, დამოკიდებულებისა და პრაქტიკის (KAP) კვლევის ჩატარება</w:t>
      </w:r>
      <w:r w:rsidR="00847C1C">
        <w:rPr>
          <w:rFonts w:ascii="Sylfaen" w:eastAsia="Sylfaen" w:hAnsi="Sylfaen" w:cs="Sylfaen"/>
          <w:color w:val="auto"/>
          <w:sz w:val="20"/>
          <w:szCs w:val="20"/>
        </w:rPr>
        <w:t>.</w:t>
      </w:r>
    </w:p>
    <w:p w:rsidR="002E44BA" w:rsidRPr="006B15CA" w:rsidRDefault="002E44BA" w:rsidP="006B15CA">
      <w:pPr>
        <w:pStyle w:val="BodyText"/>
        <w:rPr>
          <w:rFonts w:cs="BPG Algeti"/>
          <w:color w:val="262626" w:themeColor="text1" w:themeTint="D9"/>
          <w:lang w:val="ka-GE"/>
        </w:rPr>
      </w:pPr>
    </w:p>
    <w:p w:rsidR="00434B0B" w:rsidRPr="006B15CA" w:rsidRDefault="002E44BA" w:rsidP="00434B0B">
      <w:pPr>
        <w:pStyle w:val="Default"/>
        <w:rPr>
          <w:b/>
          <w:i/>
          <w:color w:val="auto"/>
          <w:sz w:val="20"/>
          <w:szCs w:val="20"/>
        </w:rPr>
      </w:pPr>
      <w:r w:rsidRPr="006B15CA">
        <w:rPr>
          <w:rFonts w:cs="BPG Algeti"/>
          <w:color w:val="262626" w:themeColor="text1" w:themeTint="D9"/>
          <w:sz w:val="20"/>
          <w:szCs w:val="20"/>
        </w:rPr>
        <w:t xml:space="preserve">მომსახურების მიწოდების </w:t>
      </w:r>
      <w:r w:rsidR="00434B0B">
        <w:rPr>
          <w:rFonts w:cs="BPG Algeti"/>
          <w:color w:val="262626" w:themeColor="text1" w:themeTint="D9"/>
          <w:sz w:val="20"/>
          <w:szCs w:val="20"/>
        </w:rPr>
        <w:t>ვადა</w:t>
      </w:r>
      <w:r w:rsidRPr="006B15CA">
        <w:rPr>
          <w:rFonts w:cs="BPG Algeti"/>
          <w:color w:val="262626" w:themeColor="text1" w:themeTint="D9"/>
          <w:sz w:val="20"/>
          <w:szCs w:val="20"/>
        </w:rPr>
        <w:t xml:space="preserve">:  </w:t>
      </w:r>
      <w:r w:rsidR="00327E38">
        <w:rPr>
          <w:rFonts w:cs="BPG Algeti"/>
          <w:color w:val="262626" w:themeColor="text1" w:themeTint="D9"/>
          <w:sz w:val="20"/>
          <w:szCs w:val="20"/>
        </w:rPr>
        <w:t>1</w:t>
      </w:r>
      <w:r w:rsidR="00925DAA">
        <w:rPr>
          <w:rFonts w:cs="BPG Algeti"/>
          <w:color w:val="262626" w:themeColor="text1" w:themeTint="D9"/>
          <w:sz w:val="20"/>
          <w:szCs w:val="20"/>
        </w:rPr>
        <w:t>2</w:t>
      </w:r>
      <w:r w:rsidR="00C917C2">
        <w:rPr>
          <w:rFonts w:cs="BPG Algeti"/>
          <w:color w:val="262626" w:themeColor="text1" w:themeTint="D9"/>
          <w:sz w:val="20"/>
          <w:szCs w:val="20"/>
        </w:rPr>
        <w:t xml:space="preserve"> </w:t>
      </w:r>
      <w:r w:rsidR="00847C1C">
        <w:rPr>
          <w:rFonts w:cs="BPG Algeti"/>
          <w:color w:val="262626" w:themeColor="text1" w:themeTint="D9"/>
          <w:sz w:val="20"/>
          <w:szCs w:val="20"/>
        </w:rPr>
        <w:t>თვე</w:t>
      </w:r>
    </w:p>
    <w:p w:rsidR="002E44BA" w:rsidRPr="006B15CA" w:rsidRDefault="002E44BA" w:rsidP="002E44BA">
      <w:pPr>
        <w:pStyle w:val="BodyText"/>
        <w:rPr>
          <w:rFonts w:cs="BPG Algeti"/>
          <w:color w:val="262626" w:themeColor="text1" w:themeTint="D9"/>
          <w:lang w:val="ka-GE"/>
        </w:rPr>
      </w:pPr>
    </w:p>
    <w:p w:rsidR="002E44BA" w:rsidRPr="006B15CA" w:rsidRDefault="002E44BA" w:rsidP="002E44BA">
      <w:pPr>
        <w:spacing w:after="1" w:line="248" w:lineRule="auto"/>
        <w:ind w:right="7" w:hanging="10"/>
        <w:jc w:val="center"/>
        <w:rPr>
          <w:rFonts w:ascii="Sylfaen" w:eastAsia="Sylfaen" w:hAnsi="Sylfaen" w:cs="Sylfaen"/>
          <w:sz w:val="20"/>
          <w:szCs w:val="20"/>
        </w:rPr>
      </w:pPr>
    </w:p>
    <w:p w:rsidR="00254AE1" w:rsidRDefault="00942054" w:rsidP="006B15CA">
      <w:pPr>
        <w:spacing w:after="1" w:line="248" w:lineRule="auto"/>
        <w:ind w:right="7" w:hanging="10"/>
        <w:jc w:val="center"/>
        <w:rPr>
          <w:rFonts w:ascii="Sylfaen" w:eastAsia="Sylfaen" w:hAnsi="Sylfaen" w:cs="Sylfaen"/>
          <w:b/>
        </w:rPr>
      </w:pPr>
      <w:r w:rsidRPr="00A743AB">
        <w:rPr>
          <w:rFonts w:ascii="Sylfaen" w:eastAsia="Sylfaen" w:hAnsi="Sylfaen" w:cs="Sylfaen"/>
          <w:b/>
        </w:rPr>
        <w:t>ტექნიკური დავალება</w:t>
      </w:r>
    </w:p>
    <w:p w:rsidR="008947A0" w:rsidRPr="00A743AB" w:rsidRDefault="008947A0" w:rsidP="006B15CA">
      <w:pPr>
        <w:spacing w:after="1" w:line="248" w:lineRule="auto"/>
        <w:ind w:right="7" w:hanging="10"/>
        <w:jc w:val="center"/>
        <w:rPr>
          <w:rFonts w:ascii="Sylfaen" w:eastAsia="Sylfaen" w:hAnsi="Sylfaen" w:cs="Sylfaen"/>
          <w:b/>
        </w:rPr>
      </w:pPr>
    </w:p>
    <w:p w:rsidR="00156836" w:rsidRPr="006B15CA" w:rsidRDefault="00156836" w:rsidP="006B15CA">
      <w:pPr>
        <w:spacing w:after="1" w:line="248" w:lineRule="auto"/>
        <w:ind w:right="7" w:hanging="10"/>
        <w:jc w:val="center"/>
        <w:rPr>
          <w:rFonts w:ascii="Sylfaen" w:hAnsi="Sylfaen"/>
          <w:b/>
          <w:sz w:val="20"/>
          <w:szCs w:val="20"/>
        </w:rPr>
      </w:pPr>
    </w:p>
    <w:p w:rsidR="00847C1C" w:rsidRPr="0034235B" w:rsidRDefault="00847C1C" w:rsidP="0034235B">
      <w:pPr>
        <w:shd w:val="clear" w:color="auto" w:fill="FFFFFF"/>
        <w:spacing w:line="276" w:lineRule="auto"/>
        <w:jc w:val="both"/>
        <w:rPr>
          <w:rFonts w:ascii="Sylfaen" w:hAnsi="Sylfaen" w:cs="Sylfaen"/>
          <w:color w:val="auto"/>
          <w:sz w:val="20"/>
          <w:szCs w:val="20"/>
        </w:rPr>
      </w:pPr>
      <w:r w:rsidRPr="0034235B">
        <w:rPr>
          <w:rFonts w:ascii="Sylfaen" w:hAnsi="Sylfaen" w:cs="Sylfaen"/>
          <w:color w:val="auto"/>
          <w:sz w:val="20"/>
          <w:szCs w:val="20"/>
        </w:rPr>
        <w:t xml:space="preserve">დღეისათვის, ტუბერკულოზი წარმოადგენს საზოგადოებრივი ჯანმრთელობის გლობალურ პრობლემას. ჯანმრთელობის მსოფლიო ორგანიზაციის (ჯანმო) გაანგარიშებით, მსოფლიოში აქტიური ტუბერკულოზით ყოველწლიურად ავადდება 9 მილიონამდე ადამიანი, ხოლო იღუპება 2 მილიონზე მეტი. ტუბერკულოზს უჭირავს მეორე ადგილი ინფექციური დაავადებებით გამოწვეული სიკვდილიანობის მიზეზებს შორის. ეს პრობლემა აქტუალურია საქართველოშიც, სადაც </w:t>
      </w:r>
      <w:r w:rsidR="0034235B" w:rsidRPr="0034235B">
        <w:rPr>
          <w:rFonts w:ascii="Sylfaen" w:hAnsi="Sylfaen" w:cs="Sylfaen"/>
          <w:color w:val="auto"/>
          <w:sz w:val="20"/>
          <w:szCs w:val="20"/>
        </w:rPr>
        <w:t xml:space="preserve">ტუბერკულოზით ავადობა და </w:t>
      </w:r>
      <w:r w:rsidRPr="0034235B">
        <w:rPr>
          <w:rFonts w:ascii="Sylfaen" w:hAnsi="Sylfaen" w:cs="Sylfaen"/>
          <w:color w:val="auto"/>
          <w:sz w:val="20"/>
          <w:szCs w:val="20"/>
        </w:rPr>
        <w:t xml:space="preserve">რეზისტენტული ტუბერკულოზის ტვირთი კვლავაც მაღალია. </w:t>
      </w:r>
    </w:p>
    <w:p w:rsidR="0034235B" w:rsidRPr="0034235B" w:rsidRDefault="0034235B" w:rsidP="0034235B">
      <w:pPr>
        <w:shd w:val="clear" w:color="auto" w:fill="FFFFFF"/>
        <w:spacing w:line="276" w:lineRule="auto"/>
        <w:jc w:val="both"/>
        <w:rPr>
          <w:rFonts w:ascii="Sylfaen" w:hAnsi="Sylfaen" w:cs="Sylfaen"/>
          <w:color w:val="auto"/>
          <w:sz w:val="20"/>
          <w:szCs w:val="20"/>
        </w:rPr>
      </w:pPr>
      <w:r w:rsidRPr="0034235B">
        <w:rPr>
          <w:rFonts w:ascii="Sylfaen" w:hAnsi="Sylfaen" w:cs="Sylfaen"/>
          <w:color w:val="auto"/>
          <w:sz w:val="20"/>
          <w:szCs w:val="20"/>
        </w:rPr>
        <w:t xml:space="preserve">როგორც სენსიტიური, ისე რეზისტენტული ტუბერკულოზის შემთხვევების ადრეული დეტექცია და ადექვატური მკურნალობა ტუბერკულოზის კონტროლის საფუძველს წარმოადგენს. სამწუხაროდ, ტუბერკულოზის დიაგნოსტიკისა და </w:t>
      </w:r>
      <w:proofErr w:type="spellStart"/>
      <w:r w:rsidRPr="0034235B">
        <w:rPr>
          <w:rFonts w:ascii="Sylfaen" w:hAnsi="Sylfaen" w:cs="Sylfaen"/>
          <w:color w:val="auto"/>
          <w:sz w:val="20"/>
          <w:szCs w:val="20"/>
        </w:rPr>
        <w:t>მკურნაობის</w:t>
      </w:r>
      <w:proofErr w:type="spellEnd"/>
      <w:r w:rsidRPr="0034235B">
        <w:rPr>
          <w:rFonts w:ascii="Sylfaen" w:hAnsi="Sylfaen" w:cs="Sylfaen"/>
          <w:color w:val="auto"/>
          <w:sz w:val="20"/>
          <w:szCs w:val="20"/>
        </w:rPr>
        <w:t xml:space="preserve"> სფეროში დასაქმებული ზოგიერთი ჯანდაცვის მუშაკის არაადექვატური ცოდნა ხშირად აფერხებს და აგვიანებს მკურნალობის დაწყებას ან განაპირობებს </w:t>
      </w:r>
      <w:proofErr w:type="spellStart"/>
      <w:r w:rsidRPr="0034235B">
        <w:rPr>
          <w:rFonts w:ascii="Sylfaen" w:hAnsi="Sylfaen" w:cs="Sylfaen"/>
          <w:color w:val="auto"/>
          <w:sz w:val="20"/>
          <w:szCs w:val="20"/>
        </w:rPr>
        <w:t>სუბოპტიმალური</w:t>
      </w:r>
      <w:proofErr w:type="spellEnd"/>
      <w:r w:rsidRPr="0034235B">
        <w:rPr>
          <w:rFonts w:ascii="Sylfaen" w:hAnsi="Sylfaen" w:cs="Sylfaen"/>
          <w:color w:val="auto"/>
          <w:sz w:val="20"/>
          <w:szCs w:val="20"/>
        </w:rPr>
        <w:t xml:space="preserve"> მკურნალობის დანიშვნას, რაც ხელს უწყობს რეზისტენტობის განვითარებას. ზოგად პოპულაციაში, ჩვეულებრივ, დაბალია ინფორმირებულობა ტუბერკულოზის შესახებ, რაც განაპირობებს სამედიცინო დაწესებულებაში მიმართვის დაგვიანებას, რაც თავის მხრივ აფერხებს ლაბორატორიული და სამკურნალო ინტერვენციის დაწყებას.</w:t>
      </w:r>
    </w:p>
    <w:p w:rsidR="0034235B" w:rsidRPr="00875C21" w:rsidRDefault="0034235B" w:rsidP="002E44BA">
      <w:pPr>
        <w:shd w:val="clear" w:color="auto" w:fill="FFFFFF"/>
        <w:spacing w:line="276" w:lineRule="auto"/>
        <w:jc w:val="both"/>
        <w:rPr>
          <w:rFonts w:ascii="Sylfaen" w:hAnsi="Sylfaen" w:cs="Sylfaen"/>
          <w:color w:val="auto"/>
          <w:sz w:val="20"/>
          <w:szCs w:val="20"/>
        </w:rPr>
      </w:pPr>
      <w:r w:rsidRPr="00330B69">
        <w:rPr>
          <w:rFonts w:ascii="Sylfaen" w:hAnsi="Sylfaen"/>
          <w:noProof/>
          <w:color w:val="000000" w:themeColor="text1"/>
          <w:sz w:val="20"/>
          <w:szCs w:val="20"/>
        </w:rPr>
        <w:t>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>
        <w:rPr>
          <w:rFonts w:ascii="Sylfaen" w:hAnsi="Sylfaen"/>
          <w:noProof/>
          <w:color w:val="000000" w:themeColor="text1"/>
          <w:sz w:val="20"/>
          <w:szCs w:val="20"/>
        </w:rPr>
        <w:t xml:space="preserve"> გლობალური ფონდის დაცმარებით </w:t>
      </w:r>
      <w:r w:rsidRPr="00875C21">
        <w:rPr>
          <w:rFonts w:ascii="Sylfaen" w:hAnsi="Sylfaen" w:cs="Sylfaen"/>
          <w:color w:val="auto"/>
          <w:sz w:val="20"/>
          <w:szCs w:val="20"/>
        </w:rPr>
        <w:t xml:space="preserve">ახორციელებს </w:t>
      </w:r>
      <w:r w:rsidR="00875C21" w:rsidRPr="00875C21">
        <w:rPr>
          <w:rFonts w:ascii="Sylfaen" w:hAnsi="Sylfaen" w:cs="Sylfaen"/>
          <w:color w:val="auto"/>
          <w:sz w:val="20"/>
          <w:szCs w:val="20"/>
        </w:rPr>
        <w:t>„საქართველოში 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უზრუნველყოფა</w:t>
      </w:r>
      <w:r w:rsidR="00875C21">
        <w:rPr>
          <w:rFonts w:ascii="Sylfaen" w:hAnsi="Sylfaen" w:cs="Sylfaen"/>
          <w:color w:val="auto"/>
          <w:sz w:val="20"/>
          <w:szCs w:val="20"/>
          <w:lang w:val="en-US"/>
        </w:rPr>
        <w:t>”,</w:t>
      </w:r>
      <w:r w:rsidR="00875C21">
        <w:rPr>
          <w:rFonts w:ascii="Sylfaen" w:hAnsi="Sylfaen" w:cs="Sylfaen"/>
          <w:color w:val="auto"/>
          <w:sz w:val="20"/>
          <w:szCs w:val="20"/>
        </w:rPr>
        <w:t xml:space="preserve"> რომლის ერთ-ერთი კომპონენტია საინფორმაციო/საგანმანათლებლო კამპანია.</w:t>
      </w:r>
    </w:p>
    <w:p w:rsidR="00C917C2" w:rsidRPr="0034235B" w:rsidRDefault="0034235B" w:rsidP="00C917C2">
      <w:pPr>
        <w:shd w:val="clear" w:color="auto" w:fill="FFFFFF"/>
        <w:spacing w:line="276" w:lineRule="auto"/>
        <w:jc w:val="both"/>
        <w:rPr>
          <w:rFonts w:ascii="Sylfaen" w:hAnsi="Sylfaen" w:cs="Sylfaen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 xml:space="preserve">წინამდებარე ტექნიკური დავალების მიზანია  </w:t>
      </w:r>
      <w:r w:rsidRPr="00847C1C">
        <w:rPr>
          <w:rFonts w:ascii="Sylfaen" w:eastAsia="Sylfaen" w:hAnsi="Sylfaen" w:cs="Sylfaen"/>
          <w:color w:val="auto"/>
          <w:sz w:val="20"/>
          <w:szCs w:val="20"/>
        </w:rPr>
        <w:t>ცოდნის, დამოკიდებულებისა და პრაქტიკის (KAP) კვლევის ჩატარება</w:t>
      </w:r>
      <w:r>
        <w:rPr>
          <w:rFonts w:ascii="Sylfaen" w:eastAsia="Sylfaen" w:hAnsi="Sylfaen" w:cs="Sylfaen"/>
          <w:color w:val="auto"/>
          <w:sz w:val="20"/>
          <w:szCs w:val="20"/>
        </w:rPr>
        <w:t xml:space="preserve"> იმისთვის, რომ </w:t>
      </w:r>
      <w:r w:rsidRPr="0034235B">
        <w:rPr>
          <w:rFonts w:ascii="Sylfaen" w:hAnsi="Sylfaen" w:cs="Sylfaen"/>
          <w:color w:val="auto"/>
          <w:sz w:val="20"/>
          <w:szCs w:val="20"/>
        </w:rPr>
        <w:t xml:space="preserve">განსაზღვროს ტუბერკულოზის საკითხთან დაკავშირებული ცოდნის დეფიციტი, </w:t>
      </w:r>
      <w:proofErr w:type="spellStart"/>
      <w:r w:rsidRPr="0034235B">
        <w:rPr>
          <w:rFonts w:ascii="Sylfaen" w:hAnsi="Sylfaen" w:cs="Sylfaen"/>
          <w:color w:val="auto"/>
          <w:sz w:val="20"/>
          <w:szCs w:val="20"/>
        </w:rPr>
        <w:t>კულტურალური</w:t>
      </w:r>
      <w:proofErr w:type="spellEnd"/>
      <w:r w:rsidRPr="0034235B">
        <w:rPr>
          <w:rFonts w:ascii="Sylfaen" w:hAnsi="Sylfaen" w:cs="Sylfaen"/>
          <w:color w:val="auto"/>
          <w:sz w:val="20"/>
          <w:szCs w:val="20"/>
        </w:rPr>
        <w:t xml:space="preserve"> წარმოდგენები და ქცევები, რომლებმაც შ</w:t>
      </w:r>
      <w:r>
        <w:rPr>
          <w:rFonts w:ascii="Sylfaen" w:hAnsi="Sylfaen" w:cs="Sylfaen"/>
          <w:color w:val="auto"/>
          <w:sz w:val="20"/>
          <w:szCs w:val="20"/>
        </w:rPr>
        <w:t>ე</w:t>
      </w:r>
      <w:r w:rsidRPr="0034235B">
        <w:rPr>
          <w:rFonts w:ascii="Sylfaen" w:hAnsi="Sylfaen" w:cs="Sylfaen"/>
          <w:color w:val="auto"/>
          <w:sz w:val="20"/>
          <w:szCs w:val="20"/>
        </w:rPr>
        <w:t xml:space="preserve">იძლება ხელი შეუწყოს პრობლემის გაცნობიერებას და სამოქმედო მობილიზაციას, ან პირიქით, წარმოშვას პრობლემები და შექმნას ბარიერები ტუბერკულოზის კონტროლისათვის გამიზნული ღონისძიებების განხორციელების პროცესში. ამდენად KAP კვლევა ხელს უწყობს </w:t>
      </w:r>
      <w:r>
        <w:rPr>
          <w:rFonts w:ascii="Sylfaen" w:hAnsi="Sylfaen" w:cs="Sylfaen"/>
          <w:color w:val="auto"/>
          <w:sz w:val="20"/>
          <w:szCs w:val="20"/>
        </w:rPr>
        <w:t xml:space="preserve">საინფორმაციო/საგანმანათლებლო </w:t>
      </w:r>
      <w:r w:rsidRPr="0034235B">
        <w:rPr>
          <w:rFonts w:ascii="Sylfaen" w:hAnsi="Sylfaen" w:cs="Sylfaen"/>
          <w:color w:val="auto"/>
          <w:sz w:val="20"/>
          <w:szCs w:val="20"/>
        </w:rPr>
        <w:t>ღონისძიებების დაგეგმვას, დანერგვასა და შეფასებას.</w:t>
      </w:r>
    </w:p>
    <w:p w:rsidR="0039078D" w:rsidRPr="006B15CA" w:rsidRDefault="0039078D" w:rsidP="002E44BA">
      <w:pPr>
        <w:pStyle w:val="Default"/>
        <w:rPr>
          <w:color w:val="FF0000"/>
          <w:sz w:val="20"/>
          <w:szCs w:val="20"/>
        </w:rPr>
      </w:pPr>
    </w:p>
    <w:p w:rsidR="00254AE1" w:rsidRPr="00A743AB" w:rsidRDefault="00942054" w:rsidP="002E44BA">
      <w:pPr>
        <w:spacing w:after="203" w:line="249" w:lineRule="auto"/>
        <w:ind w:right="129" w:hanging="10"/>
        <w:jc w:val="center"/>
        <w:rPr>
          <w:rFonts w:ascii="Sylfaen" w:hAnsi="Sylfaen"/>
          <w:b/>
        </w:rPr>
      </w:pPr>
      <w:r w:rsidRPr="00A743AB">
        <w:rPr>
          <w:rFonts w:ascii="Sylfaen" w:eastAsia="Sylfaen" w:hAnsi="Sylfaen" w:cs="Sylfaen"/>
          <w:b/>
        </w:rPr>
        <w:t>პროექტის სპეციფიური ამოცანებია</w:t>
      </w:r>
      <w:r w:rsidRPr="00A743AB">
        <w:rPr>
          <w:rFonts w:ascii="Sylfaen" w:eastAsia="Georgia NET" w:hAnsi="Sylfaen" w:cs="Georgia NET"/>
          <w:b/>
        </w:rPr>
        <w:t>:</w:t>
      </w:r>
    </w:p>
    <w:p w:rsidR="00875C21" w:rsidRPr="00875C21" w:rsidRDefault="00875C21" w:rsidP="00875C21">
      <w:pPr>
        <w:autoSpaceDE w:val="0"/>
        <w:autoSpaceDN w:val="0"/>
        <w:adjustRightInd w:val="0"/>
        <w:spacing w:after="0" w:line="240" w:lineRule="auto"/>
        <w:rPr>
          <w:rFonts w:ascii="Sylfaen" w:eastAsiaTheme="minorEastAsia" w:hAnsi="Sylfaen" w:cs="Sylfaen"/>
          <w:sz w:val="24"/>
          <w:szCs w:val="24"/>
          <w:lang w:val="en-US"/>
        </w:rPr>
      </w:pPr>
    </w:p>
    <w:p w:rsidR="00875C21" w:rsidRPr="00875C21" w:rsidRDefault="00875C21" w:rsidP="00875C21">
      <w:pPr>
        <w:shd w:val="clear" w:color="auto" w:fill="FFFFFF"/>
        <w:spacing w:line="276" w:lineRule="auto"/>
        <w:jc w:val="both"/>
        <w:rPr>
          <w:rFonts w:ascii="Sylfaen" w:hAnsi="Sylfaen" w:cs="Sylfaen"/>
          <w:color w:val="auto"/>
          <w:sz w:val="20"/>
          <w:szCs w:val="20"/>
        </w:rPr>
      </w:pPr>
      <w:r w:rsidRPr="00875C21">
        <w:rPr>
          <w:rFonts w:ascii="Sylfaen" w:hAnsi="Sylfaen" w:cs="Sylfaen"/>
          <w:color w:val="auto"/>
          <w:sz w:val="20"/>
          <w:szCs w:val="20"/>
        </w:rPr>
        <w:t xml:space="preserve">ტუბერკულოზის შესახებ ინფორმირებულობის, ცოდნის, დამოკიდებულებისა და პრაქტიკის შეფასება სხვადასხვა სამიზნე პოპულაციაში; </w:t>
      </w:r>
    </w:p>
    <w:p w:rsidR="00875C21" w:rsidRPr="00875C21" w:rsidRDefault="00875C21" w:rsidP="00875C21">
      <w:pPr>
        <w:shd w:val="clear" w:color="auto" w:fill="FFFFFF"/>
        <w:spacing w:line="276" w:lineRule="auto"/>
        <w:jc w:val="both"/>
        <w:rPr>
          <w:rFonts w:ascii="Sylfaen" w:hAnsi="Sylfaen" w:cs="Sylfaen"/>
          <w:color w:val="auto"/>
          <w:sz w:val="20"/>
          <w:szCs w:val="20"/>
        </w:rPr>
      </w:pPr>
      <w:r w:rsidRPr="00875C21">
        <w:rPr>
          <w:rFonts w:ascii="Sylfaen" w:hAnsi="Sylfaen" w:cs="Sylfaen"/>
          <w:color w:val="auto"/>
          <w:sz w:val="20"/>
          <w:szCs w:val="20"/>
        </w:rPr>
        <w:t xml:space="preserve">ტუბერკულოზის შესახებ ცოდნაზე, დამოკიდებულებასა და პრაქტიკაზე უარყოფითად მოქმედი ფაქტორებისა და შესაძლო ბარიერების განსაზღვრა; </w:t>
      </w:r>
    </w:p>
    <w:p w:rsidR="00875C21" w:rsidRPr="00875C21" w:rsidRDefault="00875C21" w:rsidP="00875C21">
      <w:pPr>
        <w:shd w:val="clear" w:color="auto" w:fill="FFFFFF"/>
        <w:spacing w:line="276" w:lineRule="auto"/>
        <w:jc w:val="both"/>
        <w:rPr>
          <w:rFonts w:ascii="Sylfaen" w:hAnsi="Sylfaen" w:cs="Sylfaen"/>
          <w:color w:val="auto"/>
          <w:sz w:val="20"/>
          <w:szCs w:val="20"/>
        </w:rPr>
      </w:pPr>
      <w:r w:rsidRPr="00875C21">
        <w:rPr>
          <w:rFonts w:ascii="Sylfaen" w:hAnsi="Sylfaen" w:cs="Sylfaen"/>
          <w:color w:val="auto"/>
          <w:sz w:val="20"/>
          <w:szCs w:val="20"/>
        </w:rPr>
        <w:lastRenderedPageBreak/>
        <w:t xml:space="preserve">ტუბერკულოზის შესახებ ცოდნის მიღების სხვადასხვა საინფორმაციო წყაროების უპირატესობების გამოვლენა ყველაზე სანდო ან პოპულარული საშუალებების იდენტიფიკაციის მიზნით; </w:t>
      </w:r>
    </w:p>
    <w:p w:rsidR="00875C21" w:rsidRDefault="00875C21" w:rsidP="00875C21">
      <w:pPr>
        <w:shd w:val="clear" w:color="auto" w:fill="FFFFFF"/>
        <w:spacing w:line="276" w:lineRule="auto"/>
        <w:jc w:val="both"/>
        <w:rPr>
          <w:rFonts w:ascii="Sylfaen" w:hAnsi="Sylfaen" w:cs="Sylfaen"/>
          <w:color w:val="auto"/>
          <w:sz w:val="20"/>
          <w:szCs w:val="20"/>
        </w:rPr>
      </w:pPr>
      <w:r w:rsidRPr="00875C21">
        <w:rPr>
          <w:rFonts w:ascii="Sylfaen" w:hAnsi="Sylfaen" w:cs="Sylfaen"/>
          <w:color w:val="auto"/>
          <w:sz w:val="20"/>
          <w:szCs w:val="20"/>
        </w:rPr>
        <w:t xml:space="preserve">ტუბერკულოზთან დაკავშირებული სტიგმისა და დისკრიმინაციის შეფასება და ამ საკითხისადმი პოპულაციის სხვადასხვა ჯგუფების დამოკიდებულების შესწავლა. </w:t>
      </w:r>
    </w:p>
    <w:p w:rsidR="009D4DB9" w:rsidRPr="009D4DB9" w:rsidRDefault="009D4DB9" w:rsidP="00875C21">
      <w:pPr>
        <w:shd w:val="clear" w:color="auto" w:fill="FFFFFF"/>
        <w:spacing w:line="276" w:lineRule="auto"/>
        <w:jc w:val="both"/>
        <w:rPr>
          <w:rFonts w:ascii="Sylfaen" w:hAnsi="Sylfaen" w:cs="Sylfaen"/>
          <w:color w:val="auto"/>
          <w:sz w:val="20"/>
          <w:szCs w:val="20"/>
        </w:rPr>
      </w:pPr>
      <w:proofErr w:type="spellStart"/>
      <w:r>
        <w:rPr>
          <w:rFonts w:ascii="Sylfaen" w:hAnsi="Sylfaen" w:cs="Sylfaen"/>
          <w:color w:val="auto"/>
          <w:sz w:val="20"/>
          <w:szCs w:val="20"/>
        </w:rPr>
        <w:t>ტუბერკულპოზის</w:t>
      </w:r>
      <w:proofErr w:type="spellEnd"/>
      <w:r>
        <w:rPr>
          <w:rFonts w:ascii="Sylfaen" w:hAnsi="Sylfaen" w:cs="Sylfaen"/>
          <w:color w:val="auto"/>
          <w:sz w:val="20"/>
          <w:szCs w:val="20"/>
        </w:rPr>
        <w:t xml:space="preserve"> შესახებ </w:t>
      </w:r>
      <w:r w:rsidRPr="00875C21">
        <w:rPr>
          <w:rFonts w:ascii="Sylfaen" w:hAnsi="Sylfaen" w:cs="Sylfaen"/>
          <w:color w:val="auto"/>
          <w:sz w:val="20"/>
          <w:szCs w:val="20"/>
        </w:rPr>
        <w:t>ცოდნის, დამოკიდებულებისა და პრაქტიკის</w:t>
      </w:r>
      <w:r>
        <w:rPr>
          <w:rFonts w:ascii="Sylfaen" w:hAnsi="Sylfaen" w:cs="Sylfaen"/>
          <w:color w:val="auto"/>
          <w:sz w:val="20"/>
          <w:szCs w:val="20"/>
        </w:rPr>
        <w:t xml:space="preserve"> 2015 წლის კვლევის მონაცემებთან შედარება ტენდენციის გამოვლენის მიზნით;</w:t>
      </w:r>
    </w:p>
    <w:p w:rsidR="00021936" w:rsidRDefault="00021936" w:rsidP="00021936">
      <w:pPr>
        <w:pStyle w:val="NoSpacing"/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</w:p>
    <w:p w:rsidR="00021936" w:rsidRPr="00023518" w:rsidRDefault="00F83C7E" w:rsidP="00021936">
      <w:pPr>
        <w:pStyle w:val="NoSpacing"/>
        <w:jc w:val="both"/>
        <w:rPr>
          <w:rFonts w:ascii="Sylfaen" w:hAnsi="Sylfaen" w:cs="Sylfaen"/>
          <w:color w:val="auto"/>
          <w:sz w:val="20"/>
          <w:szCs w:val="20"/>
        </w:rPr>
      </w:pPr>
      <w:r w:rsidRPr="00023518">
        <w:rPr>
          <w:rFonts w:ascii="Sylfaen" w:hAnsi="Sylfaen" w:cs="Sylfaen"/>
          <w:color w:val="auto"/>
          <w:sz w:val="20"/>
          <w:szCs w:val="20"/>
        </w:rPr>
        <w:t>კვლევა უნდა მოიცავდეს შემდეგ სფეროებს:</w:t>
      </w:r>
    </w:p>
    <w:p w:rsidR="00F83C7E" w:rsidRPr="00023518" w:rsidRDefault="00F83C7E" w:rsidP="00023518">
      <w:pPr>
        <w:pStyle w:val="NoSpacing"/>
        <w:jc w:val="both"/>
        <w:rPr>
          <w:rFonts w:ascii="Sylfaen" w:hAnsi="Sylfaen" w:cs="Sylfaen"/>
          <w:color w:val="auto"/>
          <w:sz w:val="20"/>
          <w:szCs w:val="20"/>
        </w:rPr>
      </w:pPr>
      <w:r w:rsidRPr="00023518">
        <w:rPr>
          <w:rFonts w:ascii="Sylfaen" w:hAnsi="Sylfaen" w:cs="Sylfaen"/>
          <w:color w:val="auto"/>
          <w:sz w:val="20"/>
          <w:szCs w:val="20"/>
        </w:rPr>
        <w:t>ტუბერკულოზთან დაკავშირებული ცოდნა, დამოკიდებულება და პრაქტიკა</w:t>
      </w:r>
      <w:r w:rsidR="009D4DB9">
        <w:rPr>
          <w:rFonts w:ascii="Sylfaen" w:hAnsi="Sylfaen" w:cs="Sylfaen"/>
          <w:color w:val="auto"/>
          <w:sz w:val="20"/>
          <w:szCs w:val="20"/>
        </w:rPr>
        <w:t>:</w:t>
      </w:r>
    </w:p>
    <w:p w:rsidR="00F83C7E" w:rsidRPr="00023518" w:rsidRDefault="00F83C7E" w:rsidP="00023518">
      <w:pPr>
        <w:pStyle w:val="NoSpacing"/>
        <w:numPr>
          <w:ilvl w:val="0"/>
          <w:numId w:val="30"/>
        </w:numPr>
        <w:jc w:val="both"/>
        <w:rPr>
          <w:rFonts w:ascii="Sylfaen" w:hAnsi="Sylfaen" w:cs="Sylfaen"/>
          <w:color w:val="auto"/>
          <w:sz w:val="20"/>
          <w:szCs w:val="20"/>
        </w:rPr>
      </w:pPr>
      <w:r w:rsidRPr="00023518">
        <w:rPr>
          <w:rFonts w:ascii="Sylfaen" w:hAnsi="Sylfaen" w:cs="Sylfaen"/>
          <w:color w:val="auto"/>
          <w:sz w:val="20"/>
          <w:szCs w:val="20"/>
        </w:rPr>
        <w:t xml:space="preserve">გავრცელებული წარმოდგენა ტუბერკულოზის შესახებ; </w:t>
      </w:r>
    </w:p>
    <w:p w:rsidR="00F83C7E" w:rsidRPr="00023518" w:rsidRDefault="00F83C7E" w:rsidP="00023518">
      <w:pPr>
        <w:pStyle w:val="NoSpacing"/>
        <w:numPr>
          <w:ilvl w:val="0"/>
          <w:numId w:val="30"/>
        </w:numPr>
        <w:jc w:val="both"/>
        <w:rPr>
          <w:rFonts w:ascii="Sylfaen" w:hAnsi="Sylfaen" w:cs="Sylfaen"/>
          <w:color w:val="auto"/>
          <w:sz w:val="20"/>
          <w:szCs w:val="20"/>
        </w:rPr>
      </w:pPr>
      <w:r w:rsidRPr="00023518">
        <w:rPr>
          <w:rFonts w:ascii="Sylfaen" w:hAnsi="Sylfaen" w:cs="Sylfaen"/>
          <w:color w:val="auto"/>
          <w:sz w:val="20"/>
          <w:szCs w:val="20"/>
        </w:rPr>
        <w:t>ტუბერკულოზთან ასოცირებული სტიგმის საკითხები;</w:t>
      </w:r>
    </w:p>
    <w:p w:rsidR="00F83C7E" w:rsidRPr="00023518" w:rsidRDefault="00F83C7E" w:rsidP="00023518">
      <w:pPr>
        <w:pStyle w:val="NoSpacing"/>
        <w:numPr>
          <w:ilvl w:val="0"/>
          <w:numId w:val="30"/>
        </w:numPr>
        <w:jc w:val="both"/>
        <w:rPr>
          <w:rFonts w:ascii="Sylfaen" w:hAnsi="Sylfaen" w:cs="Sylfaen"/>
          <w:color w:val="auto"/>
          <w:sz w:val="20"/>
          <w:szCs w:val="20"/>
        </w:rPr>
      </w:pPr>
      <w:r w:rsidRPr="00023518">
        <w:rPr>
          <w:rFonts w:ascii="Sylfaen" w:hAnsi="Sylfaen" w:cs="Sylfaen"/>
          <w:color w:val="auto"/>
          <w:sz w:val="20"/>
          <w:szCs w:val="20"/>
        </w:rPr>
        <w:t>ტუბერკულოზის გამო სამედიცინო დახმარებისთვის მიმართვის ინდივიდუალური, ჯგუფური (სოციალური) და სტრუქტურული (სისტემური) ბარიერები, ტუბერკულოზის მკურნალობის დაწყების ან დასრულების შემაფერხებელი ფაქტორები;</w:t>
      </w:r>
    </w:p>
    <w:p w:rsidR="00F83C7E" w:rsidRPr="00023518" w:rsidRDefault="00F83C7E" w:rsidP="00023518">
      <w:pPr>
        <w:pStyle w:val="NoSpacing"/>
        <w:numPr>
          <w:ilvl w:val="0"/>
          <w:numId w:val="30"/>
        </w:numPr>
        <w:jc w:val="both"/>
        <w:rPr>
          <w:rFonts w:ascii="Sylfaen" w:hAnsi="Sylfaen" w:cs="Sylfaen"/>
          <w:color w:val="auto"/>
          <w:sz w:val="20"/>
          <w:szCs w:val="20"/>
        </w:rPr>
      </w:pPr>
      <w:r w:rsidRPr="00023518">
        <w:rPr>
          <w:rFonts w:ascii="Sylfaen" w:hAnsi="Sylfaen" w:cs="Sylfaen"/>
          <w:color w:val="auto"/>
          <w:sz w:val="20"/>
          <w:szCs w:val="20"/>
        </w:rPr>
        <w:t>სამედიცინო (ძირითადად ტუბერკულოზის) შესახებ ინფორმაციის სანდო და პოპულარული წყაროები;</w:t>
      </w:r>
    </w:p>
    <w:p w:rsidR="00F83C7E" w:rsidRPr="00023518" w:rsidRDefault="00F83C7E" w:rsidP="00023518">
      <w:pPr>
        <w:pStyle w:val="NoSpacing"/>
        <w:numPr>
          <w:ilvl w:val="0"/>
          <w:numId w:val="30"/>
        </w:numPr>
        <w:jc w:val="both"/>
        <w:rPr>
          <w:rFonts w:ascii="Sylfaen" w:hAnsi="Sylfaen" w:cs="Sylfaen"/>
          <w:color w:val="auto"/>
          <w:sz w:val="20"/>
          <w:szCs w:val="20"/>
        </w:rPr>
      </w:pPr>
      <w:r w:rsidRPr="00023518">
        <w:rPr>
          <w:rFonts w:ascii="Sylfaen" w:hAnsi="Sylfaen" w:cs="Sylfaen"/>
          <w:color w:val="auto"/>
          <w:sz w:val="20"/>
          <w:szCs w:val="20"/>
        </w:rPr>
        <w:t>სხვადასხვა მას</w:t>
      </w:r>
      <w:r w:rsidR="00023518" w:rsidRPr="00023518">
        <w:rPr>
          <w:rFonts w:ascii="Sylfaen" w:hAnsi="Sylfaen" w:cs="Sylfaen"/>
          <w:color w:val="auto"/>
          <w:sz w:val="20"/>
          <w:szCs w:val="20"/>
        </w:rPr>
        <w:t xml:space="preserve">ობრივი </w:t>
      </w:r>
      <w:r w:rsidR="009D4DB9">
        <w:rPr>
          <w:rFonts w:ascii="Sylfaen" w:hAnsi="Sylfaen" w:cs="Sylfaen"/>
          <w:color w:val="auto"/>
          <w:sz w:val="20"/>
          <w:szCs w:val="20"/>
        </w:rPr>
        <w:t>სა</w:t>
      </w:r>
      <w:r w:rsidR="00023518" w:rsidRPr="00023518">
        <w:rPr>
          <w:rFonts w:ascii="Sylfaen" w:hAnsi="Sylfaen" w:cs="Sylfaen"/>
          <w:color w:val="auto"/>
          <w:sz w:val="20"/>
          <w:szCs w:val="20"/>
        </w:rPr>
        <w:t>ინფორმაცი</w:t>
      </w:r>
      <w:r w:rsidR="009D4DB9">
        <w:rPr>
          <w:rFonts w:ascii="Sylfaen" w:hAnsi="Sylfaen" w:cs="Sylfaen"/>
          <w:color w:val="auto"/>
          <w:sz w:val="20"/>
          <w:szCs w:val="20"/>
        </w:rPr>
        <w:t>ო</w:t>
      </w:r>
      <w:r w:rsidR="00023518" w:rsidRPr="00023518">
        <w:rPr>
          <w:rFonts w:ascii="Sylfaen" w:hAnsi="Sylfaen" w:cs="Sylfaen"/>
          <w:color w:val="auto"/>
          <w:sz w:val="20"/>
          <w:szCs w:val="20"/>
        </w:rPr>
        <w:t xml:space="preserve"> საშუალებების და სოციალური</w:t>
      </w:r>
      <w:r w:rsidRPr="00023518">
        <w:rPr>
          <w:rFonts w:ascii="Sylfaen" w:hAnsi="Sylfaen" w:cs="Sylfaen"/>
          <w:color w:val="auto"/>
          <w:sz w:val="20"/>
          <w:szCs w:val="20"/>
        </w:rPr>
        <w:t xml:space="preserve"> </w:t>
      </w:r>
      <w:r w:rsidR="00023518" w:rsidRPr="00023518">
        <w:rPr>
          <w:rFonts w:ascii="Sylfaen" w:hAnsi="Sylfaen" w:cs="Sylfaen"/>
          <w:color w:val="auto"/>
          <w:sz w:val="20"/>
          <w:szCs w:val="20"/>
        </w:rPr>
        <w:t xml:space="preserve"> გარემოს (</w:t>
      </w:r>
      <w:r w:rsidRPr="00023518">
        <w:rPr>
          <w:rFonts w:ascii="Sylfaen" w:hAnsi="Sylfaen" w:cs="Sylfaen"/>
          <w:color w:val="auto"/>
          <w:sz w:val="20"/>
          <w:szCs w:val="20"/>
        </w:rPr>
        <w:t>მეგობრების, ოჯახის, ექიმების) სანდოობ</w:t>
      </w:r>
      <w:r w:rsidR="00023518" w:rsidRPr="00023518">
        <w:rPr>
          <w:rFonts w:ascii="Sylfaen" w:hAnsi="Sylfaen" w:cs="Sylfaen"/>
          <w:color w:val="auto"/>
          <w:sz w:val="20"/>
          <w:szCs w:val="20"/>
        </w:rPr>
        <w:t>ა და</w:t>
      </w:r>
      <w:r w:rsidRPr="00023518">
        <w:rPr>
          <w:rFonts w:ascii="Sylfaen" w:hAnsi="Sylfaen" w:cs="Sylfaen"/>
          <w:color w:val="auto"/>
          <w:sz w:val="20"/>
          <w:szCs w:val="20"/>
        </w:rPr>
        <w:t xml:space="preserve"> </w:t>
      </w:r>
      <w:r w:rsidR="00023518" w:rsidRPr="00023518">
        <w:rPr>
          <w:rFonts w:ascii="Sylfaen" w:hAnsi="Sylfaen" w:cs="Sylfaen"/>
          <w:color w:val="auto"/>
          <w:sz w:val="20"/>
          <w:szCs w:val="20"/>
        </w:rPr>
        <w:t>სასურველი</w:t>
      </w:r>
      <w:r w:rsidRPr="00023518">
        <w:rPr>
          <w:rFonts w:ascii="Sylfaen" w:hAnsi="Sylfaen" w:cs="Sylfaen"/>
          <w:color w:val="auto"/>
          <w:sz w:val="20"/>
          <w:szCs w:val="20"/>
        </w:rPr>
        <w:t xml:space="preserve"> საკომუნიკაციო არხები</w:t>
      </w:r>
      <w:r w:rsidR="00023518" w:rsidRPr="00023518">
        <w:rPr>
          <w:rFonts w:ascii="Sylfaen" w:hAnsi="Sylfaen" w:cs="Sylfaen"/>
          <w:color w:val="auto"/>
          <w:sz w:val="20"/>
          <w:szCs w:val="20"/>
        </w:rPr>
        <w:t xml:space="preserve"> ტუბერკულოზის შესახებ ინფორმაციის მისაღებად</w:t>
      </w:r>
      <w:r w:rsidRPr="00023518">
        <w:rPr>
          <w:rFonts w:ascii="Sylfaen" w:hAnsi="Sylfaen" w:cs="Sylfaen"/>
          <w:color w:val="auto"/>
          <w:sz w:val="20"/>
          <w:szCs w:val="20"/>
        </w:rPr>
        <w:t>;</w:t>
      </w:r>
    </w:p>
    <w:p w:rsidR="00622DA2" w:rsidRPr="00622DA2" w:rsidRDefault="00F83C7E" w:rsidP="00583522">
      <w:pPr>
        <w:pStyle w:val="NoSpacing"/>
        <w:numPr>
          <w:ilvl w:val="0"/>
          <w:numId w:val="30"/>
        </w:numPr>
        <w:jc w:val="both"/>
        <w:rPr>
          <w:rFonts w:ascii="Sylfaen" w:hAnsi="Sylfaen" w:cs="Sylfaen"/>
          <w:color w:val="auto"/>
          <w:sz w:val="20"/>
          <w:szCs w:val="20"/>
        </w:rPr>
      </w:pPr>
      <w:r w:rsidRPr="00023518">
        <w:rPr>
          <w:rFonts w:ascii="Sylfaen" w:hAnsi="Sylfaen" w:cs="Sylfaen"/>
          <w:color w:val="auto"/>
          <w:sz w:val="20"/>
          <w:szCs w:val="20"/>
        </w:rPr>
        <w:t>საზოგადოების და სამოქალაქო საზოგადოების ჯგუფების როლი ჯანმრთელობ</w:t>
      </w:r>
      <w:r w:rsidR="009D4DB9">
        <w:rPr>
          <w:rFonts w:ascii="Sylfaen" w:hAnsi="Sylfaen" w:cs="Sylfaen"/>
          <w:color w:val="auto"/>
          <w:sz w:val="20"/>
          <w:szCs w:val="20"/>
        </w:rPr>
        <w:t>ა</w:t>
      </w:r>
      <w:r w:rsidRPr="00023518">
        <w:rPr>
          <w:rFonts w:ascii="Sylfaen" w:hAnsi="Sylfaen" w:cs="Sylfaen"/>
          <w:color w:val="auto"/>
          <w:sz w:val="20"/>
          <w:szCs w:val="20"/>
        </w:rPr>
        <w:t>ს</w:t>
      </w:r>
      <w:r w:rsidR="009D4DB9">
        <w:rPr>
          <w:rFonts w:ascii="Sylfaen" w:hAnsi="Sylfaen" w:cs="Sylfaen"/>
          <w:color w:val="auto"/>
          <w:sz w:val="20"/>
          <w:szCs w:val="20"/>
        </w:rPr>
        <w:t>თან დაკავშირებული</w:t>
      </w:r>
      <w:r w:rsidRPr="00023518">
        <w:rPr>
          <w:rFonts w:ascii="Sylfaen" w:hAnsi="Sylfaen" w:cs="Sylfaen"/>
          <w:color w:val="auto"/>
          <w:sz w:val="20"/>
          <w:szCs w:val="20"/>
        </w:rPr>
        <w:t xml:space="preserve"> ქცევის მხარდაჭერ</w:t>
      </w:r>
      <w:r w:rsidR="009D4DB9">
        <w:rPr>
          <w:rFonts w:ascii="Sylfaen" w:hAnsi="Sylfaen" w:cs="Sylfaen"/>
          <w:color w:val="auto"/>
          <w:sz w:val="20"/>
          <w:szCs w:val="20"/>
        </w:rPr>
        <w:t>ის</w:t>
      </w:r>
      <w:r w:rsidRPr="00023518">
        <w:rPr>
          <w:rFonts w:ascii="Sylfaen" w:hAnsi="Sylfaen" w:cs="Sylfaen"/>
          <w:color w:val="auto"/>
          <w:sz w:val="20"/>
          <w:szCs w:val="20"/>
        </w:rPr>
        <w:t xml:space="preserve"> და გაძლიერების საქმეში</w:t>
      </w:r>
      <w:r w:rsidR="00023518" w:rsidRPr="00023518">
        <w:rPr>
          <w:rFonts w:ascii="Sylfaen" w:hAnsi="Sylfaen" w:cs="Sylfaen"/>
          <w:color w:val="auto"/>
          <w:sz w:val="20"/>
          <w:szCs w:val="20"/>
        </w:rPr>
        <w:t>.</w:t>
      </w:r>
    </w:p>
    <w:p w:rsidR="00622DA2" w:rsidRDefault="00622DA2" w:rsidP="00583522">
      <w:pPr>
        <w:pStyle w:val="NoSpacing"/>
        <w:jc w:val="both"/>
        <w:rPr>
          <w:rFonts w:ascii="Sylfaen" w:hAnsi="Sylfaen" w:cs="Sylfaen"/>
          <w:color w:val="auto"/>
          <w:sz w:val="20"/>
          <w:szCs w:val="20"/>
        </w:rPr>
      </w:pPr>
    </w:p>
    <w:p w:rsidR="00583522" w:rsidRPr="00583522" w:rsidRDefault="00622DA2" w:rsidP="00583522">
      <w:pPr>
        <w:pStyle w:val="NoSpacing"/>
        <w:jc w:val="both"/>
        <w:rPr>
          <w:rFonts w:ascii="Sylfaen" w:hAnsi="Sylfaen" w:cs="Sylfaen"/>
          <w:color w:val="auto"/>
          <w:sz w:val="20"/>
          <w:szCs w:val="20"/>
        </w:rPr>
      </w:pPr>
      <w:r w:rsidRPr="00B94FC3">
        <w:rPr>
          <w:rFonts w:ascii="Sylfaen" w:hAnsi="Sylfaen" w:cs="Sylfaen"/>
          <w:color w:val="auto"/>
          <w:sz w:val="20"/>
          <w:szCs w:val="20"/>
        </w:rPr>
        <w:t xml:space="preserve">კვლევა უნდა მოიცავდეს ორ ფაზას. პირველ ფაზაში (2018 წელს) გამოკითხვა უნდა ჩატარდეს აჭარაში და მოიცავდეს ყველა რაიონს. მეორე ფაზაში (2019 წელს) კვლევა უნდა </w:t>
      </w:r>
      <w:proofErr w:type="spellStart"/>
      <w:r w:rsidRPr="00B94FC3">
        <w:rPr>
          <w:rFonts w:ascii="Sylfaen" w:hAnsi="Sylfaen" w:cs="Sylfaen"/>
          <w:color w:val="auto"/>
          <w:sz w:val="20"/>
          <w:szCs w:val="20"/>
        </w:rPr>
        <w:t>ჩატარედეს</w:t>
      </w:r>
      <w:proofErr w:type="spellEnd"/>
      <w:r w:rsidRPr="00B94FC3">
        <w:rPr>
          <w:rFonts w:ascii="Sylfaen" w:hAnsi="Sylfaen" w:cs="Sylfaen"/>
          <w:color w:val="auto"/>
          <w:sz w:val="20"/>
          <w:szCs w:val="20"/>
        </w:rPr>
        <w:t xml:space="preserve"> ქვეყნის მასშტაბით (აჭარის ჩათვლით) და იყოს </w:t>
      </w:r>
      <w:proofErr w:type="spellStart"/>
      <w:r w:rsidRPr="00B94FC3">
        <w:rPr>
          <w:rFonts w:ascii="Sylfaen" w:hAnsi="Sylfaen" w:cs="Sylfaen"/>
          <w:color w:val="auto"/>
          <w:sz w:val="20"/>
          <w:szCs w:val="20"/>
        </w:rPr>
        <w:t>რეპრეზენტატული</w:t>
      </w:r>
      <w:proofErr w:type="spellEnd"/>
      <w:r w:rsidRPr="00B94FC3">
        <w:rPr>
          <w:rFonts w:ascii="Sylfaen" w:hAnsi="Sylfaen" w:cs="Sylfaen"/>
          <w:color w:val="auto"/>
          <w:sz w:val="20"/>
          <w:szCs w:val="20"/>
        </w:rPr>
        <w:t xml:space="preserve">, ამავე დროს იძლეოდეს რეგიონული და სქესის მიხედვით </w:t>
      </w:r>
      <w:proofErr w:type="spellStart"/>
      <w:r w:rsidRPr="00B94FC3">
        <w:rPr>
          <w:rFonts w:ascii="Sylfaen" w:hAnsi="Sylfaen" w:cs="Sylfaen"/>
          <w:color w:val="auto"/>
          <w:sz w:val="20"/>
          <w:szCs w:val="20"/>
        </w:rPr>
        <w:t>დეზაგრეგაციის</w:t>
      </w:r>
      <w:proofErr w:type="spellEnd"/>
      <w:r w:rsidRPr="00B94FC3">
        <w:rPr>
          <w:rFonts w:ascii="Sylfaen" w:hAnsi="Sylfaen" w:cs="Sylfaen"/>
          <w:color w:val="auto"/>
          <w:sz w:val="20"/>
          <w:szCs w:val="20"/>
        </w:rPr>
        <w:t xml:space="preserve"> საშუალებას. მიმდინარე ნულოვანი ტუბერკულოზის პროექტის საჭიროებებიდან გამომდინარე აჭარაში</w:t>
      </w:r>
      <w:r w:rsidR="006E726D" w:rsidRPr="00B94FC3">
        <w:rPr>
          <w:rFonts w:ascii="Sylfaen" w:hAnsi="Sylfaen" w:cs="Sylfaen"/>
          <w:color w:val="auto"/>
          <w:sz w:val="20"/>
          <w:szCs w:val="20"/>
        </w:rPr>
        <w:t xml:space="preserve"> 2019 წლის კვლევის მონაცემები უნდა შედარდეს 2018 წლის გამოკითხვის შედეგებს.</w:t>
      </w:r>
      <w:r>
        <w:rPr>
          <w:rFonts w:ascii="Sylfaen" w:hAnsi="Sylfaen" w:cs="Sylfaen"/>
          <w:color w:val="auto"/>
          <w:sz w:val="20"/>
          <w:szCs w:val="20"/>
        </w:rPr>
        <w:t xml:space="preserve">  </w:t>
      </w:r>
    </w:p>
    <w:p w:rsidR="00583522" w:rsidRDefault="00583522" w:rsidP="002E44BA">
      <w:pPr>
        <w:pStyle w:val="Default"/>
        <w:rPr>
          <w:sz w:val="22"/>
          <w:szCs w:val="22"/>
        </w:rPr>
      </w:pPr>
    </w:p>
    <w:p w:rsidR="00622DA2" w:rsidRDefault="00023518" w:rsidP="002E44BA">
      <w:pPr>
        <w:pStyle w:val="Default"/>
        <w:rPr>
          <w:rFonts w:cs="Georgia"/>
          <w:sz w:val="20"/>
          <w:szCs w:val="20"/>
        </w:rPr>
      </w:pPr>
      <w:r>
        <w:rPr>
          <w:rFonts w:cs="Georgia"/>
          <w:sz w:val="20"/>
          <w:szCs w:val="20"/>
        </w:rPr>
        <w:t xml:space="preserve">კვლევა უნდა მოიცავდეს </w:t>
      </w:r>
      <w:proofErr w:type="spellStart"/>
      <w:r>
        <w:rPr>
          <w:rFonts w:cs="Georgia"/>
          <w:sz w:val="20"/>
          <w:szCs w:val="20"/>
        </w:rPr>
        <w:t>შემდეტ</w:t>
      </w:r>
      <w:proofErr w:type="spellEnd"/>
      <w:r>
        <w:rPr>
          <w:rFonts w:cs="Georgia"/>
          <w:sz w:val="20"/>
          <w:szCs w:val="20"/>
        </w:rPr>
        <w:t xml:space="preserve"> ეტაპებს: </w:t>
      </w:r>
      <w:r w:rsidR="00AD2639">
        <w:rPr>
          <w:rFonts w:cs="Georgia"/>
          <w:sz w:val="20"/>
          <w:szCs w:val="20"/>
        </w:rPr>
        <w:t>დოკ</w:t>
      </w:r>
      <w:r>
        <w:rPr>
          <w:rFonts w:cs="Georgia"/>
          <w:sz w:val="20"/>
          <w:szCs w:val="20"/>
        </w:rPr>
        <w:t xml:space="preserve">უმენტების </w:t>
      </w:r>
      <w:r w:rsidRPr="00023518">
        <w:rPr>
          <w:rFonts w:cs="Georgia"/>
          <w:sz w:val="20"/>
          <w:szCs w:val="20"/>
        </w:rPr>
        <w:t>მიმოხილვა, კვლევის პროტოკოლის მომზადება, მონაცემთა შეგროვების ინსტრუმენტები</w:t>
      </w:r>
      <w:r w:rsidR="00B66322">
        <w:rPr>
          <w:rFonts w:cs="Georgia"/>
          <w:sz w:val="20"/>
          <w:szCs w:val="20"/>
        </w:rPr>
        <w:t>ს ჩამოყალიბება</w:t>
      </w:r>
      <w:r w:rsidRPr="00023518">
        <w:rPr>
          <w:rFonts w:cs="Georgia"/>
          <w:sz w:val="20"/>
          <w:szCs w:val="20"/>
        </w:rPr>
        <w:t xml:space="preserve">, </w:t>
      </w:r>
      <w:r w:rsidR="00583522" w:rsidRPr="00023518">
        <w:rPr>
          <w:rFonts w:cs="Georgia"/>
          <w:sz w:val="20"/>
          <w:szCs w:val="20"/>
        </w:rPr>
        <w:t xml:space="preserve">კითხვარების </w:t>
      </w:r>
      <w:r w:rsidR="00583522">
        <w:rPr>
          <w:rFonts w:cs="Georgia"/>
          <w:sz w:val="20"/>
          <w:szCs w:val="20"/>
        </w:rPr>
        <w:t xml:space="preserve">შედგენა </w:t>
      </w:r>
      <w:r w:rsidR="00583522" w:rsidRPr="00023518">
        <w:rPr>
          <w:rFonts w:cs="Georgia"/>
          <w:sz w:val="20"/>
          <w:szCs w:val="20"/>
        </w:rPr>
        <w:t>და</w:t>
      </w:r>
      <w:r w:rsidR="00583522">
        <w:rPr>
          <w:rFonts w:cs="Georgia"/>
          <w:sz w:val="20"/>
          <w:szCs w:val="20"/>
        </w:rPr>
        <w:t xml:space="preserve"> </w:t>
      </w:r>
      <w:r w:rsidRPr="00023518">
        <w:rPr>
          <w:rFonts w:cs="Georgia"/>
          <w:sz w:val="20"/>
          <w:szCs w:val="20"/>
        </w:rPr>
        <w:t xml:space="preserve">წინასწარი ტესტირება, </w:t>
      </w:r>
      <w:r w:rsidR="00583522">
        <w:rPr>
          <w:rFonts w:cs="Georgia"/>
          <w:sz w:val="20"/>
          <w:szCs w:val="20"/>
        </w:rPr>
        <w:t>ინტერვიუერების ტრენინგი</w:t>
      </w:r>
      <w:r w:rsidRPr="00023518">
        <w:rPr>
          <w:rFonts w:cs="Georgia"/>
          <w:sz w:val="20"/>
          <w:szCs w:val="20"/>
        </w:rPr>
        <w:t xml:space="preserve">; მონაცემთა დამუშავება (მონაცემთა შეყვანა, გადამოწმება და ანალიზი), </w:t>
      </w:r>
      <w:r w:rsidR="00B66322">
        <w:rPr>
          <w:rFonts w:cs="Georgia"/>
          <w:sz w:val="20"/>
          <w:szCs w:val="20"/>
        </w:rPr>
        <w:t>ძირითადი მიგნებების</w:t>
      </w:r>
      <w:r w:rsidR="00583522">
        <w:rPr>
          <w:rFonts w:cs="Georgia"/>
          <w:sz w:val="20"/>
          <w:szCs w:val="20"/>
        </w:rPr>
        <w:t xml:space="preserve"> წარდგენა დაინტერესებული მხარეებისთვის,</w:t>
      </w:r>
      <w:r w:rsidRPr="00023518">
        <w:rPr>
          <w:rFonts w:cs="Georgia"/>
          <w:sz w:val="20"/>
          <w:szCs w:val="20"/>
        </w:rPr>
        <w:t xml:space="preserve"> და </w:t>
      </w:r>
      <w:r w:rsidR="00583522" w:rsidRPr="00023518">
        <w:rPr>
          <w:rFonts w:cs="Georgia"/>
          <w:sz w:val="20"/>
          <w:szCs w:val="20"/>
        </w:rPr>
        <w:t xml:space="preserve">კვლევის </w:t>
      </w:r>
      <w:r w:rsidR="00583522">
        <w:rPr>
          <w:rFonts w:cs="Georgia"/>
          <w:sz w:val="20"/>
          <w:szCs w:val="20"/>
        </w:rPr>
        <w:t>საბოლოო</w:t>
      </w:r>
      <w:r w:rsidRPr="00023518">
        <w:rPr>
          <w:rFonts w:cs="Georgia"/>
          <w:sz w:val="20"/>
          <w:szCs w:val="20"/>
        </w:rPr>
        <w:t xml:space="preserve"> ანგარიში</w:t>
      </w:r>
      <w:r w:rsidR="00583522">
        <w:rPr>
          <w:rFonts w:cs="Georgia"/>
          <w:sz w:val="20"/>
          <w:szCs w:val="20"/>
        </w:rPr>
        <w:t>ს ჩამოყალიბება</w:t>
      </w:r>
      <w:r w:rsidRPr="00023518">
        <w:rPr>
          <w:rFonts w:cs="Georgia"/>
          <w:sz w:val="20"/>
          <w:szCs w:val="20"/>
        </w:rPr>
        <w:t>.</w:t>
      </w:r>
    </w:p>
    <w:p w:rsidR="001240D1" w:rsidRPr="006B15CA" w:rsidRDefault="001240D1" w:rsidP="002E44BA">
      <w:pPr>
        <w:pStyle w:val="Default"/>
        <w:rPr>
          <w:rFonts w:cs="Georgia"/>
          <w:sz w:val="20"/>
          <w:szCs w:val="20"/>
        </w:rPr>
      </w:pPr>
      <w:r w:rsidRPr="006B15CA">
        <w:rPr>
          <w:rFonts w:cs="Georgia"/>
          <w:sz w:val="20"/>
          <w:szCs w:val="20"/>
        </w:rPr>
        <w:t xml:space="preserve">  </w:t>
      </w:r>
    </w:p>
    <w:p w:rsidR="002E20FB" w:rsidRDefault="001240D1" w:rsidP="00A17255">
      <w:pPr>
        <w:shd w:val="clear" w:color="auto" w:fill="FFFFFF"/>
        <w:jc w:val="both"/>
        <w:rPr>
          <w:rFonts w:ascii="Sylfaen" w:hAnsi="Sylfaen" w:cstheme="minorHAnsi"/>
          <w:color w:val="auto"/>
          <w:sz w:val="20"/>
          <w:szCs w:val="20"/>
        </w:rPr>
      </w:pPr>
      <w:r w:rsidRPr="006B15CA">
        <w:rPr>
          <w:rFonts w:ascii="Sylfaen" w:hAnsi="Sylfaen" w:cs="Sylfaen"/>
          <w:color w:val="auto"/>
          <w:sz w:val="20"/>
          <w:szCs w:val="20"/>
        </w:rPr>
        <w:t>პროექტის</w:t>
      </w:r>
      <w:r w:rsidRPr="006B15CA">
        <w:rPr>
          <w:rFonts w:ascii="Sylfaen" w:hAnsi="Sylfaen" w:cstheme="minorHAnsi"/>
          <w:color w:val="auto"/>
          <w:sz w:val="20"/>
          <w:szCs w:val="20"/>
        </w:rPr>
        <w:t xml:space="preserve"> </w:t>
      </w:r>
      <w:r w:rsidRPr="006B15CA">
        <w:rPr>
          <w:rFonts w:ascii="Sylfaen" w:hAnsi="Sylfaen" w:cs="Sylfaen"/>
          <w:color w:val="auto"/>
          <w:sz w:val="20"/>
          <w:szCs w:val="20"/>
        </w:rPr>
        <w:t>სამიზნე</w:t>
      </w:r>
      <w:r w:rsidRPr="006B15CA">
        <w:rPr>
          <w:rFonts w:ascii="Sylfaen" w:hAnsi="Sylfaen" w:cstheme="minorHAnsi"/>
          <w:color w:val="auto"/>
          <w:sz w:val="20"/>
          <w:szCs w:val="20"/>
        </w:rPr>
        <w:t xml:space="preserve"> </w:t>
      </w:r>
      <w:r w:rsidRPr="006B15CA">
        <w:rPr>
          <w:rFonts w:ascii="Sylfaen" w:hAnsi="Sylfaen" w:cs="Sylfaen"/>
          <w:color w:val="auto"/>
          <w:sz w:val="20"/>
          <w:szCs w:val="20"/>
        </w:rPr>
        <w:t>პოპულაცია</w:t>
      </w:r>
      <w:r w:rsidR="00246AFF">
        <w:rPr>
          <w:rFonts w:ascii="Sylfaen" w:hAnsi="Sylfaen" w:cs="Sylfaen"/>
          <w:color w:val="auto"/>
          <w:sz w:val="20"/>
          <w:szCs w:val="20"/>
        </w:rPr>
        <w:t xml:space="preserve"> მოიცავს 15 წელს ზევით მოსახლეობის შემდეგ ჯგუფებს</w:t>
      </w:r>
      <w:r w:rsidR="00D63200">
        <w:rPr>
          <w:rFonts w:ascii="Sylfaen" w:hAnsi="Sylfaen" w:cs="Sylfaen"/>
          <w:color w:val="auto"/>
          <w:sz w:val="20"/>
          <w:szCs w:val="20"/>
        </w:rPr>
        <w:t>:</w:t>
      </w:r>
      <w:r w:rsidRPr="006B15CA">
        <w:rPr>
          <w:rFonts w:ascii="Sylfaen" w:hAnsi="Sylfaen" w:cstheme="minorHAnsi"/>
          <w:color w:val="auto"/>
          <w:sz w:val="20"/>
          <w:szCs w:val="20"/>
        </w:rPr>
        <w:t xml:space="preserve"> </w:t>
      </w:r>
    </w:p>
    <w:p w:rsidR="00246AFF" w:rsidRPr="00246AFF" w:rsidRDefault="00246AFF" w:rsidP="00246AFF">
      <w:pPr>
        <w:pStyle w:val="ListParagraph"/>
        <w:numPr>
          <w:ilvl w:val="0"/>
          <w:numId w:val="31"/>
        </w:numPr>
        <w:shd w:val="clear" w:color="auto" w:fill="FFFFFF"/>
        <w:jc w:val="both"/>
        <w:rPr>
          <w:rFonts w:ascii="Sylfaen" w:hAnsi="Sylfaen" w:cstheme="minorHAnsi"/>
          <w:sz w:val="20"/>
          <w:szCs w:val="20"/>
        </w:rPr>
      </w:pPr>
      <w:r w:rsidRPr="00246AFF">
        <w:rPr>
          <w:rFonts w:ascii="Sylfaen" w:hAnsi="Sylfaen" w:cstheme="minorHAnsi"/>
          <w:sz w:val="20"/>
          <w:szCs w:val="20"/>
        </w:rPr>
        <w:t>ტუბერკულოზით დაავადების რისკ-ჯგუფების წარმომადგენლები:</w:t>
      </w:r>
    </w:p>
    <w:p w:rsidR="00246AFF" w:rsidRPr="00246AFF" w:rsidRDefault="00246AFF" w:rsidP="00246AFF">
      <w:pPr>
        <w:pStyle w:val="Default"/>
        <w:numPr>
          <w:ilvl w:val="1"/>
          <w:numId w:val="31"/>
        </w:numPr>
        <w:rPr>
          <w:rFonts w:cs="Georgia"/>
          <w:sz w:val="20"/>
          <w:szCs w:val="20"/>
        </w:rPr>
      </w:pPr>
      <w:r w:rsidRPr="00246AFF">
        <w:rPr>
          <w:rFonts w:cs="Georgia"/>
          <w:sz w:val="20"/>
          <w:szCs w:val="20"/>
        </w:rPr>
        <w:t>სასჯელაღსრულების დაწესებულებებიდან გათავისუფლებული პირები;</w:t>
      </w:r>
    </w:p>
    <w:p w:rsidR="00246AFF" w:rsidRPr="00246AFF" w:rsidRDefault="00246AFF" w:rsidP="00246AFF">
      <w:pPr>
        <w:pStyle w:val="Default"/>
        <w:numPr>
          <w:ilvl w:val="1"/>
          <w:numId w:val="31"/>
        </w:numPr>
        <w:rPr>
          <w:rFonts w:cs="Georgia"/>
          <w:sz w:val="20"/>
          <w:szCs w:val="20"/>
        </w:rPr>
      </w:pPr>
      <w:r w:rsidRPr="00246AFF">
        <w:rPr>
          <w:rFonts w:cs="Georgia"/>
          <w:sz w:val="20"/>
          <w:szCs w:val="20"/>
        </w:rPr>
        <w:t>ნარკოტიკული საშუალებებისა და ალკოჰოლის მომხმარებლები;</w:t>
      </w:r>
    </w:p>
    <w:p w:rsidR="00246AFF" w:rsidRDefault="00246AFF" w:rsidP="00246AFF">
      <w:pPr>
        <w:pStyle w:val="Default"/>
        <w:numPr>
          <w:ilvl w:val="1"/>
          <w:numId w:val="31"/>
        </w:numPr>
        <w:rPr>
          <w:rFonts w:cs="Georgia"/>
          <w:sz w:val="20"/>
          <w:szCs w:val="20"/>
        </w:rPr>
      </w:pPr>
      <w:r w:rsidRPr="00246AFF">
        <w:rPr>
          <w:rFonts w:cs="Georgia"/>
          <w:sz w:val="20"/>
          <w:szCs w:val="20"/>
        </w:rPr>
        <w:t xml:space="preserve">ტუბერკულოზით წარსულში დაავადებული პაციენტები (როგორც </w:t>
      </w:r>
      <w:proofErr w:type="spellStart"/>
      <w:r w:rsidRPr="00246AFF">
        <w:rPr>
          <w:rFonts w:cs="Georgia"/>
          <w:sz w:val="20"/>
          <w:szCs w:val="20"/>
        </w:rPr>
        <w:t>განკურნებული</w:t>
      </w:r>
      <w:proofErr w:type="spellEnd"/>
      <w:r w:rsidRPr="00246AFF">
        <w:rPr>
          <w:rFonts w:cs="Georgia"/>
          <w:sz w:val="20"/>
          <w:szCs w:val="20"/>
        </w:rPr>
        <w:t xml:space="preserve">, ისე პირები, რომლებმაც მკურნალობის დასრულებამდე შეწყვიტეს </w:t>
      </w:r>
      <w:proofErr w:type="spellStart"/>
      <w:r w:rsidRPr="00246AFF">
        <w:rPr>
          <w:rFonts w:cs="Georgia"/>
          <w:sz w:val="20"/>
          <w:szCs w:val="20"/>
        </w:rPr>
        <w:t>მკურნაობა</w:t>
      </w:r>
      <w:proofErr w:type="spellEnd"/>
      <w:r w:rsidRPr="00246AFF">
        <w:rPr>
          <w:rFonts w:cs="Georgia"/>
          <w:sz w:val="20"/>
          <w:szCs w:val="20"/>
        </w:rPr>
        <w:t>);</w:t>
      </w:r>
    </w:p>
    <w:p w:rsidR="00246AFF" w:rsidRPr="00246AFF" w:rsidRDefault="00246AFF" w:rsidP="00246AFF">
      <w:pPr>
        <w:pStyle w:val="Default"/>
        <w:numPr>
          <w:ilvl w:val="1"/>
          <w:numId w:val="31"/>
        </w:numPr>
        <w:rPr>
          <w:rFonts w:cs="Georgia"/>
          <w:sz w:val="20"/>
          <w:szCs w:val="20"/>
        </w:rPr>
      </w:pPr>
      <w:proofErr w:type="spellStart"/>
      <w:r w:rsidRPr="00246AFF">
        <w:rPr>
          <w:rFonts w:cs="Georgia"/>
          <w:sz w:val="20"/>
          <w:szCs w:val="20"/>
        </w:rPr>
        <w:t>იმუნოკომპრომეტირებული</w:t>
      </w:r>
      <w:proofErr w:type="spellEnd"/>
      <w:r w:rsidRPr="00246AFF">
        <w:rPr>
          <w:rFonts w:cs="Georgia"/>
          <w:sz w:val="20"/>
          <w:szCs w:val="20"/>
        </w:rPr>
        <w:t xml:space="preserve"> </w:t>
      </w:r>
      <w:r>
        <w:rPr>
          <w:rFonts w:cs="Georgia"/>
          <w:sz w:val="20"/>
          <w:szCs w:val="20"/>
        </w:rPr>
        <w:t>პირები (</w:t>
      </w:r>
      <w:r w:rsidRPr="00246AFF">
        <w:rPr>
          <w:rFonts w:cs="Georgia"/>
          <w:sz w:val="20"/>
          <w:szCs w:val="20"/>
        </w:rPr>
        <w:t>აივ ინფ</w:t>
      </w:r>
      <w:r>
        <w:rPr>
          <w:rFonts w:cs="Georgia"/>
          <w:sz w:val="20"/>
          <w:szCs w:val="20"/>
        </w:rPr>
        <w:t>იცირებული</w:t>
      </w:r>
      <w:r w:rsidRPr="00246AFF">
        <w:rPr>
          <w:rFonts w:cs="Georgia"/>
          <w:sz w:val="20"/>
          <w:szCs w:val="20"/>
        </w:rPr>
        <w:t>, შაქრიანი დიაბეტით დაავადებულ</w:t>
      </w:r>
      <w:r>
        <w:rPr>
          <w:rFonts w:cs="Georgia"/>
          <w:sz w:val="20"/>
          <w:szCs w:val="20"/>
        </w:rPr>
        <w:t>ი)</w:t>
      </w:r>
    </w:p>
    <w:p w:rsidR="00246AFF" w:rsidRPr="00246AFF" w:rsidRDefault="00246AFF" w:rsidP="00246AFF">
      <w:pPr>
        <w:pStyle w:val="Default"/>
        <w:numPr>
          <w:ilvl w:val="1"/>
          <w:numId w:val="31"/>
        </w:numPr>
        <w:rPr>
          <w:rFonts w:cs="Georgia"/>
          <w:sz w:val="20"/>
          <w:szCs w:val="20"/>
        </w:rPr>
      </w:pPr>
      <w:r w:rsidRPr="00246AFF">
        <w:rPr>
          <w:rFonts w:cs="Georgia"/>
          <w:sz w:val="20"/>
          <w:szCs w:val="20"/>
        </w:rPr>
        <w:t>აქტიური ტუბერკულოზით დაავადებული პაციენტების კონტაქტები</w:t>
      </w:r>
    </w:p>
    <w:p w:rsidR="00246AFF" w:rsidRDefault="00246AFF" w:rsidP="00A17255">
      <w:pPr>
        <w:shd w:val="clear" w:color="auto" w:fill="FFFFFF"/>
        <w:jc w:val="both"/>
        <w:rPr>
          <w:rFonts w:ascii="Sylfaen" w:hAnsi="Sylfaen" w:cstheme="minorHAnsi"/>
          <w:color w:val="auto"/>
          <w:sz w:val="20"/>
          <w:szCs w:val="20"/>
        </w:rPr>
      </w:pPr>
    </w:p>
    <w:p w:rsidR="00246AFF" w:rsidRDefault="00246AFF" w:rsidP="00246AFF">
      <w:pPr>
        <w:pStyle w:val="ListParagraph"/>
        <w:numPr>
          <w:ilvl w:val="0"/>
          <w:numId w:val="31"/>
        </w:numPr>
        <w:shd w:val="clear" w:color="auto" w:fill="FFFFFF"/>
        <w:jc w:val="both"/>
        <w:rPr>
          <w:rFonts w:ascii="Sylfaen" w:hAnsi="Sylfaen" w:cstheme="minorHAnsi"/>
          <w:sz w:val="20"/>
          <w:szCs w:val="20"/>
        </w:rPr>
      </w:pPr>
      <w:r w:rsidRPr="00246AFF">
        <w:rPr>
          <w:rFonts w:ascii="Sylfaen" w:hAnsi="Sylfaen" w:cstheme="minorHAnsi"/>
          <w:sz w:val="20"/>
          <w:szCs w:val="20"/>
        </w:rPr>
        <w:t>ტუბერკულოზის მქონე პაციენტები, რომლებიც ამჟამად იტარებენ მკურნალობას</w:t>
      </w:r>
    </w:p>
    <w:p w:rsidR="00246AFF" w:rsidRDefault="00246AFF" w:rsidP="00246AFF">
      <w:pPr>
        <w:pStyle w:val="ListParagraph"/>
        <w:numPr>
          <w:ilvl w:val="0"/>
          <w:numId w:val="31"/>
        </w:numPr>
        <w:shd w:val="clear" w:color="auto" w:fill="FFFFFF"/>
        <w:jc w:val="both"/>
        <w:rPr>
          <w:rFonts w:ascii="Sylfaen" w:hAnsi="Sylfaen" w:cstheme="minorHAnsi"/>
          <w:sz w:val="20"/>
          <w:szCs w:val="20"/>
        </w:rPr>
      </w:pPr>
      <w:r w:rsidRPr="00246AFF">
        <w:rPr>
          <w:rFonts w:ascii="Sylfaen" w:hAnsi="Sylfaen" w:cstheme="minorHAnsi"/>
          <w:sz w:val="20"/>
          <w:szCs w:val="20"/>
        </w:rPr>
        <w:t>ჯანდაცვის მუშაკები</w:t>
      </w:r>
    </w:p>
    <w:p w:rsidR="00246AFF" w:rsidRDefault="00246AFF" w:rsidP="00246AFF">
      <w:pPr>
        <w:pStyle w:val="ListParagraph"/>
        <w:numPr>
          <w:ilvl w:val="0"/>
          <w:numId w:val="31"/>
        </w:numPr>
        <w:shd w:val="clear" w:color="auto" w:fill="FFFFFF"/>
        <w:jc w:val="both"/>
        <w:rPr>
          <w:rFonts w:ascii="Sylfaen" w:hAnsi="Sylfaen" w:cstheme="minorHAnsi"/>
          <w:sz w:val="20"/>
          <w:szCs w:val="20"/>
        </w:rPr>
      </w:pPr>
      <w:r w:rsidRPr="00246AFF">
        <w:rPr>
          <w:rFonts w:ascii="Sylfaen" w:hAnsi="Sylfaen" w:cstheme="minorHAnsi"/>
          <w:sz w:val="20"/>
          <w:szCs w:val="20"/>
        </w:rPr>
        <w:t>ზოგადი მოსახლეობა</w:t>
      </w:r>
    </w:p>
    <w:p w:rsidR="00E602A8" w:rsidRDefault="00E602A8" w:rsidP="00E602A8">
      <w:pPr>
        <w:pStyle w:val="ListParagraph"/>
        <w:shd w:val="clear" w:color="auto" w:fill="FFFFFF"/>
        <w:ind w:left="0"/>
        <w:jc w:val="both"/>
        <w:rPr>
          <w:rFonts w:ascii="Sylfaen" w:hAnsi="Sylfaen" w:cs="Sylfaen"/>
          <w:sz w:val="20"/>
          <w:szCs w:val="20"/>
        </w:rPr>
      </w:pPr>
    </w:p>
    <w:p w:rsidR="00246AFF" w:rsidRDefault="00B66322" w:rsidP="00E602A8">
      <w:pPr>
        <w:pStyle w:val="ListParagraph"/>
        <w:shd w:val="clear" w:color="auto" w:fill="FFFFFF"/>
        <w:ind w:left="0"/>
        <w:jc w:val="both"/>
        <w:rPr>
          <w:rFonts w:ascii="Sylfaen" w:hAnsi="Sylfaen" w:cstheme="minorHAnsi"/>
          <w:sz w:val="20"/>
          <w:szCs w:val="20"/>
        </w:rPr>
      </w:pPr>
      <w:proofErr w:type="spellStart"/>
      <w:r>
        <w:rPr>
          <w:rFonts w:ascii="Sylfaen" w:hAnsi="Sylfaen" w:cs="Sylfaen"/>
          <w:sz w:val="20"/>
          <w:szCs w:val="20"/>
        </w:rPr>
        <w:t>რეპრეზენტატული</w:t>
      </w:r>
      <w:proofErr w:type="spellEnd"/>
      <w:r>
        <w:rPr>
          <w:rFonts w:ascii="Sylfaen" w:hAnsi="Sylfaen" w:cs="Sylfaen"/>
          <w:sz w:val="20"/>
          <w:szCs w:val="20"/>
        </w:rPr>
        <w:t xml:space="preserve"> შერჩევის მიზნით </w:t>
      </w:r>
      <w:r w:rsidR="00E602A8">
        <w:rPr>
          <w:rFonts w:ascii="Sylfaen" w:hAnsi="Sylfaen" w:cs="Sylfaen"/>
          <w:sz w:val="20"/>
          <w:szCs w:val="20"/>
        </w:rPr>
        <w:t>შერჩევის მეთოდს და სტრატეგიას განსაზღვრავს კონტრაქტორი შემსყიდველთან შეთანხმებით.</w:t>
      </w:r>
    </w:p>
    <w:p w:rsidR="00246AFF" w:rsidRDefault="00246AFF" w:rsidP="00033A32">
      <w:pPr>
        <w:pStyle w:val="ListParagraph"/>
        <w:shd w:val="clear" w:color="auto" w:fill="FFFFFF"/>
        <w:ind w:left="0"/>
        <w:jc w:val="both"/>
        <w:rPr>
          <w:rFonts w:ascii="Sylfaen" w:hAnsi="Sylfaen" w:cstheme="minorHAnsi"/>
          <w:sz w:val="20"/>
          <w:szCs w:val="20"/>
        </w:rPr>
      </w:pPr>
      <w:r>
        <w:rPr>
          <w:rFonts w:ascii="Sylfaen" w:hAnsi="Sylfaen" w:cstheme="minorHAnsi"/>
          <w:sz w:val="20"/>
          <w:szCs w:val="20"/>
        </w:rPr>
        <w:t>მეთოდოლოგია:</w:t>
      </w:r>
    </w:p>
    <w:p w:rsidR="00246AFF" w:rsidRDefault="00246AFF" w:rsidP="00246AFF">
      <w:pPr>
        <w:pStyle w:val="ListParagraph"/>
        <w:shd w:val="clear" w:color="auto" w:fill="FFFFFF"/>
        <w:ind w:left="360"/>
        <w:jc w:val="both"/>
        <w:rPr>
          <w:rFonts w:ascii="Sylfaen" w:hAnsi="Sylfaen" w:cstheme="minorHAnsi"/>
          <w:sz w:val="20"/>
          <w:szCs w:val="20"/>
        </w:rPr>
      </w:pPr>
      <w:r>
        <w:rPr>
          <w:rFonts w:ascii="Sylfaen" w:hAnsi="Sylfaen" w:cstheme="minorHAnsi"/>
          <w:sz w:val="20"/>
          <w:szCs w:val="20"/>
        </w:rPr>
        <w:lastRenderedPageBreak/>
        <w:t>კვლევის დიზაინი უნდა შეესაბამებოდეს კვლევის მიზანსა და ამოცანებს და მოიცავდეს შემდეგს:</w:t>
      </w:r>
    </w:p>
    <w:p w:rsidR="00246AFF" w:rsidRPr="00246AFF" w:rsidRDefault="00246AFF" w:rsidP="00033A32">
      <w:pPr>
        <w:pStyle w:val="ListParagraph"/>
        <w:numPr>
          <w:ilvl w:val="1"/>
          <w:numId w:val="31"/>
        </w:numPr>
        <w:shd w:val="clear" w:color="auto" w:fill="FFFFFF"/>
        <w:jc w:val="both"/>
        <w:rPr>
          <w:rFonts w:ascii="Sylfaen" w:hAnsi="Sylfaen" w:cstheme="minorHAnsi"/>
          <w:sz w:val="20"/>
          <w:szCs w:val="20"/>
        </w:rPr>
      </w:pPr>
      <w:r w:rsidRPr="00246AFF">
        <w:rPr>
          <w:rFonts w:ascii="Sylfaen" w:hAnsi="Sylfaen" w:cstheme="minorHAnsi"/>
          <w:sz w:val="20"/>
          <w:szCs w:val="20"/>
        </w:rPr>
        <w:t xml:space="preserve">არსებული </w:t>
      </w:r>
      <w:r w:rsidR="00AD2639">
        <w:rPr>
          <w:rFonts w:ascii="Sylfaen" w:hAnsi="Sylfaen" w:cstheme="minorHAnsi"/>
          <w:sz w:val="20"/>
          <w:szCs w:val="20"/>
        </w:rPr>
        <w:t>დოკუმენტების (</w:t>
      </w:r>
      <w:r w:rsidRPr="00246AFF">
        <w:rPr>
          <w:rFonts w:ascii="Sylfaen" w:hAnsi="Sylfaen" w:cstheme="minorHAnsi"/>
          <w:sz w:val="20"/>
          <w:szCs w:val="20"/>
        </w:rPr>
        <w:t>მონაცემების</w:t>
      </w:r>
      <w:r w:rsidR="00AD2639">
        <w:rPr>
          <w:rFonts w:ascii="Sylfaen" w:hAnsi="Sylfaen" w:cstheme="minorHAnsi"/>
          <w:sz w:val="20"/>
          <w:szCs w:val="20"/>
        </w:rPr>
        <w:t>)</w:t>
      </w:r>
      <w:r w:rsidRPr="00246AFF">
        <w:rPr>
          <w:rFonts w:ascii="Sylfaen" w:hAnsi="Sylfaen" w:cstheme="minorHAnsi"/>
          <w:sz w:val="20"/>
          <w:szCs w:val="20"/>
        </w:rPr>
        <w:t xml:space="preserve"> მიმოხილვა</w:t>
      </w:r>
    </w:p>
    <w:p w:rsidR="00246AFF" w:rsidRPr="00246AFF" w:rsidRDefault="00246AFF" w:rsidP="00033A32">
      <w:pPr>
        <w:pStyle w:val="ListParagraph"/>
        <w:numPr>
          <w:ilvl w:val="1"/>
          <w:numId w:val="31"/>
        </w:numPr>
        <w:shd w:val="clear" w:color="auto" w:fill="FFFFFF"/>
        <w:jc w:val="both"/>
        <w:rPr>
          <w:rFonts w:ascii="Sylfaen" w:hAnsi="Sylfaen" w:cstheme="minorHAnsi"/>
          <w:sz w:val="20"/>
          <w:szCs w:val="20"/>
        </w:rPr>
      </w:pPr>
      <w:r w:rsidRPr="00246AFF">
        <w:rPr>
          <w:rFonts w:ascii="Sylfaen" w:hAnsi="Sylfaen" w:cstheme="minorHAnsi"/>
          <w:sz w:val="20"/>
          <w:szCs w:val="20"/>
        </w:rPr>
        <w:t xml:space="preserve">მონაცემთა შეგროვების ინსტრუმენტების </w:t>
      </w:r>
      <w:r w:rsidR="00033A32">
        <w:rPr>
          <w:rFonts w:ascii="Sylfaen" w:hAnsi="Sylfaen" w:cstheme="minorHAnsi"/>
          <w:sz w:val="20"/>
          <w:szCs w:val="20"/>
        </w:rPr>
        <w:t>შემუშავება</w:t>
      </w:r>
      <w:r w:rsidRPr="00246AFF">
        <w:rPr>
          <w:rFonts w:ascii="Sylfaen" w:hAnsi="Sylfaen" w:cstheme="minorHAnsi"/>
          <w:sz w:val="20"/>
          <w:szCs w:val="20"/>
        </w:rPr>
        <w:t xml:space="preserve"> და ადმინისტრირება</w:t>
      </w:r>
    </w:p>
    <w:p w:rsidR="00E602A8" w:rsidRPr="00246AFF" w:rsidRDefault="00E602A8" w:rsidP="00E602A8">
      <w:pPr>
        <w:pStyle w:val="ListParagraph"/>
        <w:numPr>
          <w:ilvl w:val="1"/>
          <w:numId w:val="31"/>
        </w:numPr>
        <w:shd w:val="clear" w:color="auto" w:fill="FFFFFF"/>
        <w:jc w:val="both"/>
        <w:rPr>
          <w:rFonts w:ascii="Sylfaen" w:hAnsi="Sylfaen" w:cstheme="minorHAnsi"/>
          <w:sz w:val="20"/>
          <w:szCs w:val="20"/>
        </w:rPr>
      </w:pPr>
      <w:r w:rsidRPr="00246AFF">
        <w:rPr>
          <w:rFonts w:ascii="Sylfaen" w:hAnsi="Sylfaen" w:cstheme="minorHAnsi"/>
          <w:sz w:val="20"/>
          <w:szCs w:val="20"/>
        </w:rPr>
        <w:t>დისკუსიები ფოკუს</w:t>
      </w:r>
      <w:r>
        <w:rPr>
          <w:rFonts w:ascii="Sylfaen" w:hAnsi="Sylfaen" w:cstheme="minorHAnsi"/>
          <w:sz w:val="20"/>
          <w:szCs w:val="20"/>
        </w:rPr>
        <w:t>-</w:t>
      </w:r>
      <w:r w:rsidRPr="00246AFF">
        <w:rPr>
          <w:rFonts w:ascii="Sylfaen" w:hAnsi="Sylfaen" w:cstheme="minorHAnsi"/>
          <w:sz w:val="20"/>
          <w:szCs w:val="20"/>
        </w:rPr>
        <w:t>ჯგუფ</w:t>
      </w:r>
      <w:r>
        <w:rPr>
          <w:rFonts w:ascii="Sylfaen" w:hAnsi="Sylfaen" w:cstheme="minorHAnsi"/>
          <w:sz w:val="20"/>
          <w:szCs w:val="20"/>
        </w:rPr>
        <w:t>ებში</w:t>
      </w:r>
      <w:r w:rsidRPr="00246AFF">
        <w:rPr>
          <w:rFonts w:ascii="Sylfaen" w:hAnsi="Sylfaen" w:cstheme="minorHAnsi"/>
          <w:sz w:val="20"/>
          <w:szCs w:val="20"/>
        </w:rPr>
        <w:t xml:space="preserve"> </w:t>
      </w:r>
    </w:p>
    <w:p w:rsidR="00246AFF" w:rsidRPr="00246AFF" w:rsidRDefault="00246AFF" w:rsidP="00033A32">
      <w:pPr>
        <w:pStyle w:val="ListParagraph"/>
        <w:numPr>
          <w:ilvl w:val="1"/>
          <w:numId w:val="31"/>
        </w:numPr>
        <w:shd w:val="clear" w:color="auto" w:fill="FFFFFF"/>
        <w:jc w:val="both"/>
        <w:rPr>
          <w:rFonts w:ascii="Sylfaen" w:hAnsi="Sylfaen" w:cstheme="minorHAnsi"/>
          <w:sz w:val="20"/>
          <w:szCs w:val="20"/>
        </w:rPr>
      </w:pPr>
      <w:r w:rsidRPr="00246AFF">
        <w:rPr>
          <w:rFonts w:ascii="Sylfaen" w:hAnsi="Sylfaen" w:cstheme="minorHAnsi"/>
          <w:sz w:val="20"/>
          <w:szCs w:val="20"/>
        </w:rPr>
        <w:t>პირისპირ ინტერვიუები სტრუქტურ</w:t>
      </w:r>
      <w:r w:rsidR="00033A32">
        <w:rPr>
          <w:rFonts w:ascii="Sylfaen" w:hAnsi="Sylfaen" w:cstheme="minorHAnsi"/>
          <w:sz w:val="20"/>
          <w:szCs w:val="20"/>
        </w:rPr>
        <w:t>ირებ</w:t>
      </w:r>
      <w:r w:rsidRPr="00246AFF">
        <w:rPr>
          <w:rFonts w:ascii="Sylfaen" w:hAnsi="Sylfaen" w:cstheme="minorHAnsi"/>
          <w:sz w:val="20"/>
          <w:szCs w:val="20"/>
        </w:rPr>
        <w:t>ული კითხვარის მეშვეობით</w:t>
      </w:r>
    </w:p>
    <w:p w:rsidR="00246AFF" w:rsidRPr="00246AFF" w:rsidRDefault="00246AFF" w:rsidP="00033A32">
      <w:pPr>
        <w:pStyle w:val="ListParagraph"/>
        <w:numPr>
          <w:ilvl w:val="1"/>
          <w:numId w:val="31"/>
        </w:numPr>
        <w:shd w:val="clear" w:color="auto" w:fill="FFFFFF"/>
        <w:jc w:val="both"/>
        <w:rPr>
          <w:rFonts w:ascii="Sylfaen" w:hAnsi="Sylfaen" w:cstheme="minorHAnsi"/>
          <w:sz w:val="20"/>
          <w:szCs w:val="20"/>
        </w:rPr>
      </w:pPr>
      <w:r w:rsidRPr="00246AFF">
        <w:rPr>
          <w:rFonts w:ascii="Sylfaen" w:hAnsi="Sylfaen" w:cstheme="minorHAnsi"/>
          <w:sz w:val="20"/>
          <w:szCs w:val="20"/>
        </w:rPr>
        <w:t>ინდივიდუალური ნახევრად სტრუქტურირებული ინტერვიუები</w:t>
      </w:r>
    </w:p>
    <w:p w:rsidR="00246AFF" w:rsidRDefault="00246AFF" w:rsidP="00A17255">
      <w:pPr>
        <w:shd w:val="clear" w:color="auto" w:fill="FFFFFF"/>
        <w:jc w:val="both"/>
        <w:rPr>
          <w:rFonts w:ascii="Sylfaen" w:hAnsi="Sylfaen" w:cstheme="minorHAnsi"/>
          <w:color w:val="auto"/>
          <w:sz w:val="20"/>
          <w:szCs w:val="20"/>
        </w:rPr>
      </w:pPr>
    </w:p>
    <w:p w:rsidR="002E20FB" w:rsidRPr="000843BD" w:rsidRDefault="002E20FB" w:rsidP="00A17255">
      <w:pPr>
        <w:shd w:val="clear" w:color="auto" w:fill="FFFFFF"/>
        <w:jc w:val="both"/>
        <w:rPr>
          <w:rFonts w:ascii="Sylfaen" w:hAnsi="Sylfaen" w:cstheme="minorHAnsi"/>
          <w:color w:val="auto"/>
          <w:sz w:val="20"/>
          <w:szCs w:val="20"/>
        </w:rPr>
      </w:pPr>
    </w:p>
    <w:p w:rsidR="002E20FB" w:rsidRDefault="002E20FB" w:rsidP="002E20FB">
      <w:pPr>
        <w:rPr>
          <w:rFonts w:ascii="Sylfaen" w:eastAsiaTheme="minorHAnsi" w:hAnsi="Sylfaen" w:cstheme="minorBidi"/>
          <w:lang w:eastAsia="en-US"/>
        </w:rPr>
      </w:pPr>
    </w:p>
    <w:p w:rsidR="00254AE1" w:rsidRPr="008A24DF" w:rsidRDefault="002E20FB" w:rsidP="00A17255">
      <w:pPr>
        <w:shd w:val="clear" w:color="auto" w:fill="FFFFFF"/>
        <w:jc w:val="both"/>
        <w:rPr>
          <w:rFonts w:ascii="Sylfaen" w:hAnsi="Sylfaen"/>
          <w:color w:val="auto"/>
          <w:sz w:val="20"/>
          <w:szCs w:val="20"/>
        </w:rPr>
        <w:sectPr w:rsidR="00254AE1" w:rsidRPr="008A24DF" w:rsidSect="002E44BA">
          <w:footerReference w:type="even" r:id="rId8"/>
          <w:footerReference w:type="default" r:id="rId9"/>
          <w:pgSz w:w="12240" w:h="15840"/>
          <w:pgMar w:top="477" w:right="467" w:bottom="403" w:left="709" w:header="708" w:footer="708" w:gutter="0"/>
          <w:cols w:space="720"/>
          <w:titlePg/>
        </w:sectPr>
      </w:pPr>
      <w:r>
        <w:rPr>
          <w:rFonts w:ascii="Sylfaen" w:hAnsi="Sylfaen" w:cstheme="minorHAnsi"/>
          <w:color w:val="auto"/>
          <w:sz w:val="20"/>
          <w:szCs w:val="20"/>
        </w:rPr>
        <w:t xml:space="preserve"> </w:t>
      </w:r>
    </w:p>
    <w:p w:rsidR="00254AE1" w:rsidRPr="006B15CA" w:rsidRDefault="00942054" w:rsidP="00C708B9">
      <w:pPr>
        <w:spacing w:after="0"/>
        <w:rPr>
          <w:rFonts w:ascii="Sylfaen" w:hAnsi="Sylfaen"/>
          <w:sz w:val="20"/>
          <w:szCs w:val="20"/>
        </w:rPr>
      </w:pPr>
      <w:r w:rsidRPr="006B15CA">
        <w:rPr>
          <w:rFonts w:ascii="Sylfaen" w:hAnsi="Sylfaen"/>
          <w:sz w:val="20"/>
          <w:szCs w:val="20"/>
        </w:rPr>
        <w:lastRenderedPageBreak/>
        <w:t xml:space="preserve"> </w:t>
      </w:r>
      <w:r w:rsidRPr="006B15CA">
        <w:rPr>
          <w:rFonts w:ascii="Sylfaen" w:eastAsia="Sylfaen" w:hAnsi="Sylfaen" w:cs="Sylfaen"/>
          <w:sz w:val="20"/>
          <w:szCs w:val="20"/>
        </w:rPr>
        <w:t xml:space="preserve"> </w:t>
      </w:r>
    </w:p>
    <w:p w:rsidR="00254AE1" w:rsidRDefault="00942054">
      <w:pPr>
        <w:spacing w:after="0"/>
        <w:jc w:val="right"/>
        <w:rPr>
          <w:rFonts w:ascii="Sylfaen" w:eastAsia="Sylfaen" w:hAnsi="Sylfaen" w:cs="Sylfaen"/>
          <w:sz w:val="20"/>
          <w:szCs w:val="20"/>
        </w:rPr>
      </w:pPr>
      <w:r w:rsidRPr="006B15CA">
        <w:rPr>
          <w:rFonts w:ascii="Sylfaen" w:eastAsia="Sylfaen" w:hAnsi="Sylfaen" w:cs="Sylfaen"/>
          <w:sz w:val="20"/>
          <w:szCs w:val="20"/>
        </w:rPr>
        <w:t xml:space="preserve"> </w:t>
      </w:r>
      <w:r w:rsidR="00C708B9">
        <w:rPr>
          <w:rFonts w:ascii="Sylfaen" w:eastAsia="Sylfaen" w:hAnsi="Sylfaen" w:cs="Sylfaen"/>
          <w:sz w:val="20"/>
          <w:szCs w:val="20"/>
        </w:rPr>
        <w:t xml:space="preserve"> დანართი 1</w:t>
      </w:r>
    </w:p>
    <w:p w:rsidR="00C708B9" w:rsidRDefault="00C708B9">
      <w:pPr>
        <w:spacing w:after="0"/>
        <w:jc w:val="right"/>
        <w:rPr>
          <w:rFonts w:ascii="Sylfaen" w:eastAsia="Sylfaen" w:hAnsi="Sylfaen" w:cs="Sylfaen"/>
          <w:sz w:val="20"/>
          <w:szCs w:val="20"/>
        </w:rPr>
      </w:pPr>
    </w:p>
    <w:p w:rsidR="00C708B9" w:rsidRDefault="00C708B9" w:rsidP="00C708B9">
      <w:pPr>
        <w:spacing w:after="0"/>
        <w:ind w:left="142"/>
        <w:jc w:val="right"/>
        <w:rPr>
          <w:rFonts w:ascii="Sylfaen" w:eastAsia="Sylfaen" w:hAnsi="Sylfaen" w:cs="Sylfaen"/>
          <w:sz w:val="20"/>
          <w:szCs w:val="20"/>
        </w:rPr>
      </w:pPr>
      <w:r w:rsidRPr="006B15CA">
        <w:rPr>
          <w:rFonts w:ascii="Sylfaen" w:eastAsia="Sylfaen" w:hAnsi="Sylfaen" w:cs="Sylfaen"/>
          <w:sz w:val="20"/>
          <w:szCs w:val="20"/>
        </w:rPr>
        <w:t>პროექტის ფარგლებში უნდა განხორციელდეს შემდეგი სპეციფიური აქტივობები გაწერილი განხორციელების ფაზების მიხედვით:</w:t>
      </w:r>
    </w:p>
    <w:p w:rsidR="002E2493" w:rsidRPr="006B15CA" w:rsidRDefault="002E2493" w:rsidP="00C708B9">
      <w:pPr>
        <w:spacing w:after="0"/>
        <w:ind w:left="142"/>
        <w:jc w:val="right"/>
        <w:rPr>
          <w:rFonts w:ascii="Sylfaen" w:hAnsi="Sylfaen"/>
          <w:sz w:val="20"/>
          <w:szCs w:val="20"/>
        </w:rPr>
      </w:pPr>
    </w:p>
    <w:p w:rsidR="00254AE1" w:rsidRPr="006B15CA" w:rsidRDefault="00942054">
      <w:pPr>
        <w:spacing w:after="0"/>
        <w:ind w:left="1386"/>
        <w:jc w:val="center"/>
        <w:rPr>
          <w:rFonts w:ascii="Sylfaen" w:hAnsi="Sylfaen"/>
          <w:sz w:val="20"/>
          <w:szCs w:val="20"/>
        </w:rPr>
      </w:pPr>
      <w:r w:rsidRPr="006B15CA">
        <w:rPr>
          <w:rFonts w:ascii="Sylfaen" w:eastAsia="Sylfaen" w:hAnsi="Sylfaen" w:cs="Sylfaen"/>
          <w:sz w:val="20"/>
          <w:szCs w:val="20"/>
        </w:rPr>
        <w:t xml:space="preserve"> </w:t>
      </w:r>
    </w:p>
    <w:tbl>
      <w:tblPr>
        <w:tblStyle w:val="TableGrid"/>
        <w:tblW w:w="15062" w:type="dxa"/>
        <w:tblInd w:w="-302" w:type="dxa"/>
        <w:tblCellMar>
          <w:top w:w="43" w:type="dxa"/>
          <w:left w:w="107" w:type="dxa"/>
          <w:right w:w="71" w:type="dxa"/>
        </w:tblCellMar>
        <w:tblLook w:val="04A0" w:firstRow="1" w:lastRow="0" w:firstColumn="1" w:lastColumn="0" w:noHBand="0" w:noVBand="1"/>
      </w:tblPr>
      <w:tblGrid>
        <w:gridCol w:w="513"/>
        <w:gridCol w:w="3114"/>
        <w:gridCol w:w="3690"/>
        <w:gridCol w:w="1353"/>
        <w:gridCol w:w="1424"/>
        <w:gridCol w:w="1813"/>
        <w:gridCol w:w="3118"/>
        <w:gridCol w:w="37"/>
      </w:tblGrid>
      <w:tr w:rsidR="00F766AF" w:rsidRPr="006B15CA" w:rsidTr="007B2BF5">
        <w:trPr>
          <w:trHeight w:val="52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D6" w:rsidRPr="006B15CA" w:rsidRDefault="00F93FD6">
            <w:pPr>
              <w:ind w:right="36"/>
              <w:jc w:val="center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#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D6" w:rsidRPr="006B15CA" w:rsidRDefault="00F93FD6">
            <w:pPr>
              <w:ind w:right="38"/>
              <w:jc w:val="center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სპეციფიური აქტივობა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D6" w:rsidRPr="006B15CA" w:rsidRDefault="00F93FD6">
            <w:pPr>
              <w:ind w:right="38"/>
              <w:jc w:val="center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აღწერილობა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D6" w:rsidRPr="006B15CA" w:rsidRDefault="00F93FD6">
            <w:pPr>
              <w:ind w:right="35"/>
              <w:jc w:val="center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რაოდენობა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D6" w:rsidRPr="006B15CA" w:rsidRDefault="00F93FD6">
            <w:pPr>
              <w:ind w:right="38"/>
              <w:jc w:val="center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ღირებულება სულ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D6" w:rsidRPr="006B15CA" w:rsidRDefault="00F93FD6">
            <w:pPr>
              <w:ind w:left="13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საორიენტაციო ვადები 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D6" w:rsidRPr="006B15CA" w:rsidRDefault="00F93FD6">
            <w:pPr>
              <w:ind w:right="36"/>
              <w:jc w:val="center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ინდიკატორი </w:t>
            </w:r>
          </w:p>
        </w:tc>
      </w:tr>
      <w:tr w:rsidR="00F766AF" w:rsidRPr="006B15CA" w:rsidTr="007B2BF5">
        <w:trPr>
          <w:trHeight w:val="44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93FD6" w:rsidRPr="00FF0706" w:rsidRDefault="00F766AF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 w:rsidRPr="00FF0706">
              <w:rPr>
                <w:rFonts w:ascii="Sylfaen" w:eastAsia="Sylfaen" w:hAnsi="Sylfaen" w:cs="Sylfaen"/>
                <w:sz w:val="20"/>
                <w:szCs w:val="20"/>
              </w:rPr>
              <w:t>1.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93FD6" w:rsidRPr="00FF0706" w:rsidRDefault="00F766AF" w:rsidP="00E4309A">
            <w:pPr>
              <w:ind w:left="1"/>
              <w:rPr>
                <w:rFonts w:ascii="Sylfaen" w:hAnsi="Sylfaen" w:cs="Sylfaen"/>
                <w:color w:val="auto"/>
                <w:sz w:val="20"/>
                <w:szCs w:val="20"/>
              </w:rPr>
            </w:pPr>
            <w:r w:rsidRPr="00FF0706">
              <w:rPr>
                <w:rFonts w:ascii="Sylfaen" w:eastAsia="Sylfaen" w:hAnsi="Sylfaen" w:cs="Sylfaen"/>
                <w:sz w:val="20"/>
                <w:szCs w:val="20"/>
              </w:rPr>
              <w:t>განხორციელების ფაზა</w:t>
            </w:r>
            <w:r w:rsidR="001014C0" w:rsidRPr="00FF0706">
              <w:rPr>
                <w:rFonts w:ascii="Sylfaen" w:eastAsia="Sylfaen" w:hAnsi="Sylfaen" w:cs="Sylfaen"/>
                <w:sz w:val="20"/>
                <w:szCs w:val="20"/>
              </w:rPr>
              <w:t xml:space="preserve"> 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93FD6" w:rsidRPr="001014C0" w:rsidRDefault="00F93FD6" w:rsidP="00F766AF">
            <w:pPr>
              <w:spacing w:after="1"/>
              <w:ind w:left="1" w:right="21"/>
              <w:rPr>
                <w:rFonts w:ascii="Sylfaen" w:hAnsi="Sylfaen" w:cs="Sylfaen"/>
                <w:color w:val="auto"/>
                <w:sz w:val="20"/>
                <w:szCs w:val="20"/>
                <w:highlight w:val="lightGray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93FD6" w:rsidRPr="001014C0" w:rsidRDefault="00F93FD6" w:rsidP="002628B5">
            <w:pPr>
              <w:ind w:left="1"/>
              <w:jc w:val="center"/>
              <w:rPr>
                <w:rFonts w:ascii="Sylfaen" w:hAnsi="Sylfaen"/>
                <w:sz w:val="20"/>
                <w:szCs w:val="20"/>
                <w:highlight w:val="lightGray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93FD6" w:rsidRPr="001014C0" w:rsidRDefault="00FF0706" w:rsidP="00FF0706">
            <w:pPr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</w:pPr>
            <w:r w:rsidRPr="00FF0706">
              <w:rPr>
                <w:rFonts w:ascii="Sylfaen" w:eastAsia="Sylfaen" w:hAnsi="Sylfaen" w:cs="Sylfaen"/>
                <w:sz w:val="20"/>
                <w:szCs w:val="20"/>
              </w:rPr>
              <w:t>არა უმეტეს 30%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93FD6" w:rsidRPr="00327E38" w:rsidRDefault="00327E38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</w:pPr>
            <w:r>
              <w:rPr>
                <w:rFonts w:ascii="Sylfaen" w:eastAsia="Sylfaen" w:hAnsi="Sylfaen" w:cs="Sylfaen"/>
                <w:sz w:val="20"/>
                <w:szCs w:val="20"/>
                <w:highlight w:val="lightGray"/>
                <w:lang w:val="en-US"/>
              </w:rPr>
              <w:t xml:space="preserve">2018 </w:t>
            </w:r>
            <w:r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  <w:t>წლის ივლისი - ოქტომბერი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93FD6" w:rsidRPr="001014C0" w:rsidRDefault="00F93FD6">
            <w:pPr>
              <w:ind w:right="26"/>
              <w:rPr>
                <w:rFonts w:ascii="Sylfaen" w:hAnsi="Sylfaen"/>
                <w:sz w:val="20"/>
                <w:szCs w:val="20"/>
                <w:highlight w:val="lightGray"/>
              </w:rPr>
            </w:pPr>
          </w:p>
        </w:tc>
      </w:tr>
      <w:tr w:rsidR="00F766AF" w:rsidRPr="006B15CA" w:rsidTr="002E2493">
        <w:trPr>
          <w:trHeight w:val="86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6AF" w:rsidRPr="006B15CA" w:rsidRDefault="00F766AF" w:rsidP="00F766AF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>1.1.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FC9" w:rsidRPr="00927FC9" w:rsidRDefault="00927FC9" w:rsidP="00FF0706">
            <w:pPr>
              <w:ind w:left="1"/>
              <w:rPr>
                <w:rFonts w:ascii="Sylfaen" w:hAnsi="Sylfaen" w:cs="Sylfaen"/>
                <w:color w:val="auto"/>
                <w:sz w:val="20"/>
                <w:szCs w:val="20"/>
              </w:rPr>
            </w:pPr>
            <w:r>
              <w:rPr>
                <w:rFonts w:ascii="Sylfaen" w:hAnsi="Sylfaen" w:cs="Sylfaen"/>
                <w:color w:val="auto"/>
                <w:sz w:val="20"/>
                <w:szCs w:val="20"/>
              </w:rPr>
              <w:t>არსებული დოკუმენტების მიმოხილვა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6AF" w:rsidRDefault="00F766AF" w:rsidP="00F766AF">
            <w:pPr>
              <w:spacing w:after="1"/>
              <w:ind w:left="1" w:right="21"/>
              <w:rPr>
                <w:rFonts w:ascii="Sylfaen" w:hAnsi="Sylfaen" w:cs="Sylfaen"/>
                <w:color w:val="auto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6AF" w:rsidRPr="006B15CA" w:rsidRDefault="00F766AF" w:rsidP="00F766AF">
            <w:pPr>
              <w:ind w:left="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6AF" w:rsidRPr="006B15CA" w:rsidRDefault="00F766AF" w:rsidP="00F766AF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6AF" w:rsidRPr="006B15CA" w:rsidRDefault="00F766AF" w:rsidP="00F766AF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6AF" w:rsidRPr="006B15CA" w:rsidRDefault="00F766AF" w:rsidP="00F766AF">
            <w:pPr>
              <w:ind w:right="26"/>
              <w:rPr>
                <w:rFonts w:ascii="Sylfaen" w:hAnsi="Sylfaen"/>
                <w:sz w:val="20"/>
                <w:szCs w:val="20"/>
              </w:rPr>
            </w:pPr>
          </w:p>
        </w:tc>
      </w:tr>
      <w:tr w:rsidR="00F766AF" w:rsidRPr="006B15CA" w:rsidTr="002E2493">
        <w:trPr>
          <w:trHeight w:val="129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6AF" w:rsidRPr="006B15CA" w:rsidRDefault="00F766AF" w:rsidP="00F766AF">
            <w:pPr>
              <w:ind w:right="35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1.2.</w:t>
            </w: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6AF" w:rsidRPr="006B15CA" w:rsidRDefault="00927FC9" w:rsidP="00927FC9">
            <w:pPr>
              <w:ind w:left="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color w:val="auto"/>
                <w:sz w:val="20"/>
                <w:szCs w:val="20"/>
              </w:rPr>
              <w:t>ფოკუს ჯგუფების ჩატარება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6AF" w:rsidRDefault="00927FC9" w:rsidP="00F766AF">
            <w:pPr>
              <w:spacing w:after="1"/>
              <w:ind w:left="1" w:right="2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ფოკუს ჯგუფის მონაწილეთა შერჩევა</w:t>
            </w:r>
          </w:p>
          <w:p w:rsidR="00927FC9" w:rsidRDefault="00927FC9" w:rsidP="00F766AF">
            <w:pPr>
              <w:spacing w:after="1"/>
              <w:ind w:left="1" w:right="2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ჯგუფის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გაიდლაინის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შედგენა</w:t>
            </w:r>
          </w:p>
          <w:p w:rsidR="00927FC9" w:rsidRDefault="00927FC9" w:rsidP="00F766AF">
            <w:pPr>
              <w:spacing w:after="1"/>
              <w:ind w:left="1" w:right="2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ფოკუს ჯგუფში დისკუსია</w:t>
            </w:r>
          </w:p>
          <w:p w:rsidR="00927FC9" w:rsidRPr="006B15CA" w:rsidRDefault="00927FC9" w:rsidP="00F766AF">
            <w:pPr>
              <w:spacing w:after="1"/>
              <w:ind w:left="1" w:right="2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ჩანაწერის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ტრანსკრიბცია</w:t>
            </w:r>
            <w:proofErr w:type="spellEnd"/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6AF" w:rsidRPr="006B15CA" w:rsidRDefault="00F766AF" w:rsidP="00F766AF">
            <w:pPr>
              <w:ind w:left="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6AF" w:rsidRPr="006B15CA" w:rsidRDefault="00F766AF" w:rsidP="00F766AF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6AF" w:rsidRPr="006B15CA" w:rsidRDefault="00F766AF" w:rsidP="00F766AF">
            <w:pPr>
              <w:ind w:right="2"/>
              <w:jc w:val="center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6AF" w:rsidRPr="006B15CA" w:rsidRDefault="00927FC9" w:rsidP="00F766AF">
            <w:pPr>
              <w:ind w:right="2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ფოკუს ჯგუფის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ზირითადი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მიგნებების ამსახველი ანგარიში წარმოდგენილია</w:t>
            </w:r>
          </w:p>
        </w:tc>
      </w:tr>
      <w:tr w:rsidR="00E53F68" w:rsidRPr="006B15CA" w:rsidTr="007B2BF5">
        <w:trPr>
          <w:trHeight w:val="123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F68" w:rsidRPr="00E53F68" w:rsidRDefault="00E53F68" w:rsidP="00F766AF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 w:rsidRPr="00E53F68">
              <w:rPr>
                <w:rFonts w:ascii="Sylfaen" w:eastAsia="Sylfaen" w:hAnsi="Sylfaen" w:cs="Sylfaen"/>
                <w:sz w:val="20"/>
                <w:szCs w:val="20"/>
              </w:rPr>
              <w:t xml:space="preserve">1.3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F68" w:rsidRPr="00E53F68" w:rsidRDefault="00927FC9" w:rsidP="00E53F68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კვლევის რაოდენობრივი კომპონენტის ინსტრუმენტის შედგენა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F68" w:rsidRPr="00FF0706" w:rsidRDefault="00FF0706" w:rsidP="00F766AF">
            <w:pPr>
              <w:spacing w:after="1"/>
              <w:ind w:left="1" w:right="21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F0706">
              <w:rPr>
                <w:rFonts w:ascii="Sylfaen" w:hAnsi="Sylfaen"/>
                <w:sz w:val="20"/>
                <w:szCs w:val="20"/>
              </w:rPr>
              <w:t>კითხვერის</w:t>
            </w:r>
            <w:proofErr w:type="spellEnd"/>
            <w:r w:rsidRPr="00FF0706">
              <w:rPr>
                <w:rFonts w:ascii="Sylfaen" w:hAnsi="Sylfaen"/>
                <w:sz w:val="20"/>
                <w:szCs w:val="20"/>
              </w:rPr>
              <w:t xml:space="preserve"> შედგენა და ტესტირება</w:t>
            </w:r>
          </w:p>
          <w:p w:rsidR="00FF0706" w:rsidRDefault="00FF0706" w:rsidP="00F766AF">
            <w:pPr>
              <w:spacing w:after="1"/>
              <w:ind w:left="1" w:right="21"/>
              <w:rPr>
                <w:rFonts w:ascii="Sylfaen" w:hAnsi="Sylfaen"/>
                <w:sz w:val="20"/>
                <w:szCs w:val="20"/>
              </w:rPr>
            </w:pPr>
            <w:r w:rsidRPr="00FF0706">
              <w:rPr>
                <w:rFonts w:ascii="Sylfaen" w:hAnsi="Sylfaen"/>
                <w:sz w:val="20"/>
                <w:szCs w:val="20"/>
              </w:rPr>
              <w:t>კვლევის მონაწილეთა შერჩევა</w:t>
            </w:r>
          </w:p>
          <w:p w:rsidR="00FF0706" w:rsidRPr="00FF0706" w:rsidRDefault="00FF0706" w:rsidP="00FF0706">
            <w:pPr>
              <w:spacing w:after="1"/>
              <w:ind w:left="1" w:right="2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ინტერვიუერების და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სუპერვაიზორების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ტრენინგი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F68" w:rsidRPr="001014C0" w:rsidRDefault="00E53F68" w:rsidP="00F766AF">
            <w:pPr>
              <w:ind w:left="1"/>
              <w:jc w:val="center"/>
              <w:rPr>
                <w:rFonts w:ascii="Sylfaen" w:hAnsi="Sylfaen"/>
                <w:sz w:val="20"/>
                <w:szCs w:val="20"/>
                <w:highlight w:val="lightGray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F68" w:rsidRPr="001014C0" w:rsidRDefault="00E53F68" w:rsidP="00F766AF">
            <w:pPr>
              <w:ind w:left="1"/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F68" w:rsidRPr="001014C0" w:rsidRDefault="00E53F68" w:rsidP="00F766AF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</w:pP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F68" w:rsidRPr="001014C0" w:rsidRDefault="00927FC9" w:rsidP="00FF0706">
            <w:pPr>
              <w:ind w:right="26"/>
              <w:rPr>
                <w:rFonts w:ascii="Sylfaen" w:hAnsi="Sylfaen"/>
                <w:sz w:val="20"/>
                <w:szCs w:val="20"/>
                <w:highlight w:val="lightGray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 xml:space="preserve">კითხვარი </w:t>
            </w:r>
            <w:r w:rsidR="00FF0706">
              <w:rPr>
                <w:rFonts w:ascii="Sylfaen" w:hAnsi="Sylfaen"/>
                <w:color w:val="auto"/>
                <w:sz w:val="20"/>
                <w:szCs w:val="20"/>
              </w:rPr>
              <w:t>შეთანხმებულია შემსყიდველთან</w:t>
            </w:r>
          </w:p>
        </w:tc>
      </w:tr>
      <w:tr w:rsidR="00927FC9" w:rsidRPr="006B15CA" w:rsidTr="007B2BF5">
        <w:trPr>
          <w:trHeight w:val="135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FC9" w:rsidRPr="00E53F68" w:rsidRDefault="007B2BF5" w:rsidP="00F766AF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1.4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FC9" w:rsidRPr="00B94FC3" w:rsidRDefault="00927FC9" w:rsidP="00E53F68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  <w:r w:rsidRPr="00B94FC3">
              <w:rPr>
                <w:rFonts w:ascii="Sylfaen" w:eastAsia="Sylfaen" w:hAnsi="Sylfaen" w:cs="Sylfaen"/>
                <w:sz w:val="20"/>
                <w:szCs w:val="20"/>
              </w:rPr>
              <w:t>საველე სამუშაოების ჩატარება</w:t>
            </w:r>
          </w:p>
          <w:p w:rsidR="002E2493" w:rsidRPr="00B94FC3" w:rsidRDefault="002E2493" w:rsidP="00E53F68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  <w:r w:rsidRPr="00B94FC3">
              <w:rPr>
                <w:rFonts w:ascii="Sylfaen" w:eastAsia="Sylfaen" w:hAnsi="Sylfaen" w:cs="Sylfaen"/>
                <w:sz w:val="20"/>
                <w:szCs w:val="20"/>
              </w:rPr>
              <w:t>აჭარაში 2018 წელს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FC9" w:rsidRPr="00B94FC3" w:rsidRDefault="00FF0706" w:rsidP="00F766AF">
            <w:pPr>
              <w:spacing w:after="1"/>
              <w:ind w:left="1" w:right="21"/>
              <w:rPr>
                <w:rFonts w:ascii="Sylfaen" w:hAnsi="Sylfaen"/>
                <w:sz w:val="20"/>
                <w:szCs w:val="20"/>
              </w:rPr>
            </w:pPr>
            <w:r w:rsidRPr="00B94FC3">
              <w:rPr>
                <w:rFonts w:ascii="Sylfaen" w:hAnsi="Sylfaen"/>
                <w:sz w:val="20"/>
                <w:szCs w:val="20"/>
              </w:rPr>
              <w:t>შერჩეული ჯგუფების გამოკითხვა</w:t>
            </w:r>
          </w:p>
          <w:p w:rsidR="00FF0706" w:rsidRPr="00B94FC3" w:rsidRDefault="00FF0706" w:rsidP="00F766AF">
            <w:pPr>
              <w:spacing w:after="1"/>
              <w:ind w:left="1" w:right="21"/>
              <w:rPr>
                <w:rFonts w:ascii="Sylfaen" w:hAnsi="Sylfaen"/>
                <w:sz w:val="20"/>
                <w:szCs w:val="20"/>
              </w:rPr>
            </w:pPr>
            <w:r w:rsidRPr="00B94FC3">
              <w:rPr>
                <w:rFonts w:ascii="Sylfaen" w:hAnsi="Sylfaen"/>
                <w:sz w:val="20"/>
                <w:szCs w:val="20"/>
              </w:rPr>
              <w:t>საველე სამუშაოების ხარისხის კონტროლი</w:t>
            </w:r>
          </w:p>
          <w:p w:rsidR="00FF0706" w:rsidRPr="00B94FC3" w:rsidRDefault="00FF0706" w:rsidP="00FF0706">
            <w:pPr>
              <w:pStyle w:val="Default"/>
              <w:rPr>
                <w:rFonts w:ascii="Times New Roman" w:eastAsiaTheme="minorEastAsia" w:hAnsi="Times New Roman" w:cs="Times New Roman"/>
                <w:lang w:val="en-US" w:eastAsia="ka-GE"/>
              </w:rPr>
            </w:pPr>
            <w:r w:rsidRPr="00B94FC3">
              <w:rPr>
                <w:sz w:val="20"/>
                <w:szCs w:val="20"/>
              </w:rPr>
              <w:t xml:space="preserve">მონაცემების კოდირება და შეტანა </w:t>
            </w:r>
            <w:r w:rsidRPr="00B94FC3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SPSS</w:t>
            </w:r>
            <w:r w:rsidRPr="00B94FC3">
              <w:rPr>
                <w:rFonts w:asciiTheme="minorHAnsi" w:eastAsiaTheme="minorEastAsia" w:hAnsiTheme="minorHAnsi" w:cs="Times New Roman"/>
                <w:sz w:val="20"/>
                <w:szCs w:val="20"/>
              </w:rPr>
              <w:t>-ში</w:t>
            </w:r>
            <w:r w:rsidRPr="00B94FC3">
              <w:rPr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FF0706" w:rsidRPr="00B94FC3">
              <w:trPr>
                <w:trHeight w:val="130"/>
              </w:trPr>
              <w:tc>
                <w:tcPr>
                  <w:tcW w:w="0" w:type="auto"/>
                </w:tcPr>
                <w:p w:rsidR="00FF0706" w:rsidRPr="00B94FC3" w:rsidRDefault="00FF0706" w:rsidP="00FF07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F0706" w:rsidRPr="00B94FC3" w:rsidRDefault="00FF0706" w:rsidP="00F766AF">
            <w:pPr>
              <w:spacing w:after="1"/>
              <w:ind w:left="1" w:right="2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FC9" w:rsidRPr="00B94FC3" w:rsidRDefault="00927FC9" w:rsidP="00F766AF">
            <w:pPr>
              <w:ind w:left="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FC9" w:rsidRPr="00B94FC3" w:rsidRDefault="00927FC9" w:rsidP="00F766AF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FC9" w:rsidRPr="00B94FC3" w:rsidRDefault="00927FC9" w:rsidP="00F766AF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FC9" w:rsidRPr="00B94FC3" w:rsidRDefault="00DB3754" w:rsidP="00F766AF">
            <w:pPr>
              <w:ind w:right="26"/>
              <w:rPr>
                <w:rFonts w:ascii="Sylfaen" w:hAnsi="Sylfaen"/>
                <w:color w:val="auto"/>
                <w:sz w:val="20"/>
                <w:szCs w:val="20"/>
              </w:rPr>
            </w:pPr>
            <w:r w:rsidRPr="00B94FC3">
              <w:rPr>
                <w:rFonts w:ascii="Sylfaen" w:hAnsi="Sylfaen"/>
                <w:color w:val="auto"/>
                <w:sz w:val="20"/>
                <w:szCs w:val="20"/>
              </w:rPr>
              <w:t>მონაცემთა ბაზა წარმოდგენილია შემსყიდველთან</w:t>
            </w:r>
          </w:p>
        </w:tc>
      </w:tr>
      <w:tr w:rsidR="002E2493" w:rsidRPr="006B15CA" w:rsidTr="007B2BF5">
        <w:trPr>
          <w:trHeight w:val="135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493" w:rsidRDefault="002E2493" w:rsidP="00F766AF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1.5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493" w:rsidRPr="00B94FC3" w:rsidRDefault="002E2493" w:rsidP="002E2493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  <w:r w:rsidRPr="00B94FC3">
              <w:rPr>
                <w:rFonts w:ascii="Sylfaen" w:eastAsia="Sylfaen" w:hAnsi="Sylfaen" w:cs="Sylfaen"/>
                <w:sz w:val="20"/>
                <w:szCs w:val="20"/>
              </w:rPr>
              <w:t>აჭარის მონაცემთა ანალიზი და ანგარიშგება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493" w:rsidRPr="00B94FC3" w:rsidRDefault="002E2493" w:rsidP="002E2493">
            <w:pPr>
              <w:spacing w:after="1"/>
              <w:ind w:left="1" w:right="21"/>
              <w:rPr>
                <w:rFonts w:ascii="Sylfaen" w:hAnsi="Sylfaen"/>
                <w:color w:val="auto"/>
                <w:sz w:val="20"/>
                <w:szCs w:val="20"/>
              </w:rPr>
            </w:pPr>
            <w:r w:rsidRPr="00B94FC3">
              <w:rPr>
                <w:rFonts w:ascii="Sylfaen" w:hAnsi="Sylfaen"/>
                <w:color w:val="auto"/>
                <w:sz w:val="20"/>
                <w:szCs w:val="20"/>
              </w:rPr>
              <w:t>მონაცემთა დამუშავება</w:t>
            </w:r>
          </w:p>
          <w:p w:rsidR="002E2493" w:rsidRPr="00B94FC3" w:rsidRDefault="002E2493" w:rsidP="002E2493">
            <w:pPr>
              <w:spacing w:after="1"/>
              <w:ind w:left="1" w:right="21"/>
              <w:rPr>
                <w:rFonts w:ascii="Sylfaen" w:hAnsi="Sylfaen"/>
                <w:color w:val="auto"/>
                <w:sz w:val="20"/>
                <w:szCs w:val="20"/>
              </w:rPr>
            </w:pPr>
            <w:r w:rsidRPr="00B94FC3">
              <w:rPr>
                <w:rFonts w:ascii="Sylfaen" w:hAnsi="Sylfaen"/>
                <w:color w:val="auto"/>
                <w:sz w:val="20"/>
                <w:szCs w:val="20"/>
              </w:rPr>
              <w:t>ძირითადი მიგნებების და ანგარიშის სამუშაო ვერსიის ჩამოყალიბება;</w:t>
            </w:r>
          </w:p>
          <w:p w:rsidR="002E2493" w:rsidRPr="00B94FC3" w:rsidRDefault="002E2493" w:rsidP="002E2493">
            <w:pPr>
              <w:spacing w:after="1"/>
              <w:ind w:right="21"/>
              <w:rPr>
                <w:rFonts w:ascii="Sylfaen" w:hAnsi="Sylfaen"/>
                <w:color w:val="auto"/>
                <w:sz w:val="20"/>
                <w:szCs w:val="20"/>
              </w:rPr>
            </w:pPr>
            <w:r w:rsidRPr="00B94FC3">
              <w:rPr>
                <w:rFonts w:ascii="Sylfaen" w:hAnsi="Sylfaen"/>
                <w:color w:val="auto"/>
                <w:sz w:val="20"/>
                <w:szCs w:val="20"/>
              </w:rPr>
              <w:t>ძირითადი მიგნებების განხილვა დაინტერესებულ მხარეებთან შეხვედრაზე;</w:t>
            </w:r>
          </w:p>
          <w:p w:rsidR="002E2493" w:rsidRPr="00B94FC3" w:rsidRDefault="002E2493" w:rsidP="002E2493">
            <w:pPr>
              <w:spacing w:after="1"/>
              <w:ind w:left="1" w:right="2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493" w:rsidRPr="00B94FC3" w:rsidRDefault="002E2493" w:rsidP="00F766AF">
            <w:pPr>
              <w:ind w:left="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493" w:rsidRPr="00B94FC3" w:rsidRDefault="002E2493" w:rsidP="00F766AF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493" w:rsidRPr="00B94FC3" w:rsidRDefault="002E2493" w:rsidP="00F766AF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493" w:rsidRPr="00B94FC3" w:rsidRDefault="002E2493" w:rsidP="00F766AF">
            <w:pPr>
              <w:ind w:right="26"/>
              <w:rPr>
                <w:rFonts w:ascii="Sylfaen" w:hAnsi="Sylfaen"/>
                <w:color w:val="auto"/>
                <w:sz w:val="20"/>
                <w:szCs w:val="20"/>
              </w:rPr>
            </w:pPr>
            <w:r w:rsidRPr="00B94FC3">
              <w:rPr>
                <w:rFonts w:ascii="Sylfaen" w:hAnsi="Sylfaen"/>
                <w:color w:val="auto"/>
                <w:sz w:val="20"/>
                <w:szCs w:val="20"/>
              </w:rPr>
              <w:t>ძირითადი მიგნებები და აჭარის კვლევის ანგარიში წარმოდგენილია შემსყიდველ ორგანიზაციასთან</w:t>
            </w:r>
          </w:p>
        </w:tc>
      </w:tr>
      <w:tr w:rsidR="00F766AF" w:rsidRPr="006B15CA" w:rsidTr="007B2BF5">
        <w:trPr>
          <w:trHeight w:val="42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766AF" w:rsidRPr="007B2BF5" w:rsidRDefault="00F766AF" w:rsidP="00F766AF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 w:rsidRPr="007B2BF5">
              <w:rPr>
                <w:rFonts w:ascii="Sylfaen" w:eastAsia="Sylfaen" w:hAnsi="Sylfaen" w:cs="Sylfaen"/>
                <w:sz w:val="20"/>
                <w:szCs w:val="20"/>
              </w:rPr>
              <w:lastRenderedPageBreak/>
              <w:t>2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766AF" w:rsidRPr="00B94FC3" w:rsidRDefault="00F766AF" w:rsidP="00F766AF">
            <w:pPr>
              <w:ind w:left="1"/>
              <w:rPr>
                <w:rFonts w:ascii="Sylfaen" w:hAnsi="Sylfaen" w:cs="Sylfaen"/>
                <w:color w:val="auto"/>
                <w:sz w:val="20"/>
                <w:szCs w:val="20"/>
              </w:rPr>
            </w:pPr>
            <w:r w:rsidRPr="00B94FC3">
              <w:rPr>
                <w:rFonts w:ascii="Sylfaen" w:eastAsia="Sylfaen" w:hAnsi="Sylfaen" w:cs="Sylfaen"/>
                <w:sz w:val="20"/>
                <w:szCs w:val="20"/>
              </w:rPr>
              <w:t>განხორციელების ფაზა 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F0706" w:rsidRPr="00B94FC3" w:rsidRDefault="00FF0706" w:rsidP="00FF0706">
            <w:pPr>
              <w:spacing w:after="1"/>
              <w:ind w:right="2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766AF" w:rsidRPr="00B94FC3" w:rsidRDefault="00F766AF" w:rsidP="00F766AF">
            <w:pPr>
              <w:ind w:left="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766AF" w:rsidRPr="00B94FC3" w:rsidRDefault="00E75E80" w:rsidP="00F766AF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  <w:r w:rsidRPr="00B94FC3">
              <w:rPr>
                <w:rFonts w:ascii="Sylfaen" w:eastAsia="Sylfaen" w:hAnsi="Sylfaen" w:cs="Sylfaen"/>
                <w:sz w:val="20"/>
                <w:szCs w:val="20"/>
              </w:rPr>
              <w:t>70%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766AF" w:rsidRPr="00B94FC3" w:rsidRDefault="00327E38" w:rsidP="00F766AF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2019 წლის ოქტომბრამდე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766AF" w:rsidRPr="00B94FC3" w:rsidRDefault="00F766AF" w:rsidP="00F766AF">
            <w:pPr>
              <w:ind w:right="26"/>
              <w:rPr>
                <w:rFonts w:ascii="Sylfaen" w:hAnsi="Sylfae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766AF" w:rsidRPr="006B15CA" w:rsidTr="007B2BF5">
        <w:trPr>
          <w:trHeight w:val="57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6AF" w:rsidRDefault="001014C0" w:rsidP="00F766AF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2.1.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493" w:rsidRPr="00B94FC3" w:rsidRDefault="002E2493" w:rsidP="002E2493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  <w:r w:rsidRPr="00B94FC3">
              <w:rPr>
                <w:rFonts w:ascii="Sylfaen" w:eastAsia="Sylfaen" w:hAnsi="Sylfaen" w:cs="Sylfaen"/>
                <w:sz w:val="20"/>
                <w:szCs w:val="20"/>
              </w:rPr>
              <w:t>საველე სამუშაოების ჩატარება</w:t>
            </w:r>
          </w:p>
          <w:p w:rsidR="00F766AF" w:rsidRPr="00B94FC3" w:rsidRDefault="002E2493" w:rsidP="002E2493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  <w:r w:rsidRPr="00B94FC3">
              <w:rPr>
                <w:rFonts w:ascii="Sylfaen" w:eastAsia="Sylfaen" w:hAnsi="Sylfaen" w:cs="Sylfaen"/>
                <w:sz w:val="20"/>
                <w:szCs w:val="20"/>
              </w:rPr>
              <w:t>მთელ საქართველოში (აჭარის ჩათვლით) 2019 წელს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493" w:rsidRPr="00B94FC3" w:rsidRDefault="002E2493" w:rsidP="002E2493">
            <w:pPr>
              <w:spacing w:after="1"/>
              <w:ind w:left="1" w:right="21"/>
              <w:rPr>
                <w:rFonts w:ascii="Sylfaen" w:hAnsi="Sylfaen"/>
                <w:sz w:val="20"/>
                <w:szCs w:val="20"/>
              </w:rPr>
            </w:pPr>
            <w:r w:rsidRPr="00B94FC3">
              <w:rPr>
                <w:rFonts w:ascii="Sylfaen" w:hAnsi="Sylfaen"/>
                <w:sz w:val="20"/>
                <w:szCs w:val="20"/>
              </w:rPr>
              <w:t>შერჩეული ჯგუფების გამოკითხვა</w:t>
            </w:r>
          </w:p>
          <w:p w:rsidR="002E2493" w:rsidRPr="00B94FC3" w:rsidRDefault="002E2493" w:rsidP="002E2493">
            <w:pPr>
              <w:spacing w:after="1"/>
              <w:ind w:left="1" w:right="21"/>
              <w:rPr>
                <w:rFonts w:ascii="Sylfaen" w:hAnsi="Sylfaen"/>
                <w:sz w:val="20"/>
                <w:szCs w:val="20"/>
              </w:rPr>
            </w:pPr>
            <w:r w:rsidRPr="00B94FC3">
              <w:rPr>
                <w:rFonts w:ascii="Sylfaen" w:hAnsi="Sylfaen"/>
                <w:sz w:val="20"/>
                <w:szCs w:val="20"/>
              </w:rPr>
              <w:t>საველე სამუშაოების ხარისხის კონტროლი</w:t>
            </w:r>
          </w:p>
          <w:p w:rsidR="002E2493" w:rsidRPr="00B94FC3" w:rsidRDefault="002E2493" w:rsidP="002E2493">
            <w:pPr>
              <w:pStyle w:val="Default"/>
              <w:rPr>
                <w:rFonts w:ascii="Times New Roman" w:eastAsiaTheme="minorEastAsia" w:hAnsi="Times New Roman" w:cs="Times New Roman"/>
                <w:lang w:val="en-US" w:eastAsia="ka-GE"/>
              </w:rPr>
            </w:pPr>
            <w:r w:rsidRPr="00B94FC3">
              <w:rPr>
                <w:sz w:val="20"/>
                <w:szCs w:val="20"/>
              </w:rPr>
              <w:t xml:space="preserve">მონაცემების კოდირება და შეტანა </w:t>
            </w:r>
            <w:r w:rsidRPr="00B94FC3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SPSS</w:t>
            </w:r>
            <w:r w:rsidRPr="00B94FC3">
              <w:rPr>
                <w:rFonts w:asciiTheme="minorHAnsi" w:eastAsiaTheme="minorEastAsia" w:hAnsiTheme="minorHAnsi" w:cs="Times New Roman"/>
                <w:sz w:val="20"/>
                <w:szCs w:val="20"/>
              </w:rPr>
              <w:t>-ში</w:t>
            </w:r>
            <w:r w:rsidRPr="00B94FC3">
              <w:rPr>
                <w:sz w:val="20"/>
                <w:szCs w:val="20"/>
              </w:rPr>
              <w:t xml:space="preserve"> </w:t>
            </w:r>
          </w:p>
          <w:p w:rsidR="00FF0706" w:rsidRPr="00B94FC3" w:rsidRDefault="00FF0706" w:rsidP="00FF0706">
            <w:pPr>
              <w:spacing w:after="1"/>
              <w:ind w:right="21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31" w:rsidRPr="00B94FC3" w:rsidRDefault="00704231" w:rsidP="00F766AF">
            <w:pPr>
              <w:ind w:left="1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6AF" w:rsidRPr="00B94FC3" w:rsidRDefault="00F766AF" w:rsidP="00F766AF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6AF" w:rsidRPr="00B94FC3" w:rsidRDefault="00F766AF" w:rsidP="00F766AF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6AF" w:rsidRPr="00B94FC3" w:rsidRDefault="002E2493" w:rsidP="00F766AF">
            <w:pPr>
              <w:ind w:right="26"/>
              <w:rPr>
                <w:rFonts w:ascii="Sylfaen" w:hAnsi="Sylfaen"/>
                <w:sz w:val="20"/>
                <w:szCs w:val="20"/>
              </w:rPr>
            </w:pPr>
            <w:r w:rsidRPr="00B94FC3">
              <w:rPr>
                <w:rFonts w:ascii="Sylfaen" w:hAnsi="Sylfaen"/>
                <w:color w:val="auto"/>
                <w:sz w:val="20"/>
                <w:szCs w:val="20"/>
              </w:rPr>
              <w:t>მონაცემთა ბაზა წარმოდგენილია შემსყიდველთან</w:t>
            </w:r>
          </w:p>
        </w:tc>
      </w:tr>
      <w:tr w:rsidR="002E2493" w:rsidRPr="006B15CA" w:rsidTr="007B2BF5">
        <w:trPr>
          <w:trHeight w:val="57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493" w:rsidRDefault="002E2493" w:rsidP="002E2493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2.2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493" w:rsidRPr="006B15CA" w:rsidRDefault="002E2493" w:rsidP="002E2493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მონაცემთა ანალიზი და ანგარიშგება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493" w:rsidRDefault="002E2493" w:rsidP="002E2493">
            <w:pPr>
              <w:spacing w:after="1"/>
              <w:ind w:left="1" w:right="21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მონაცემთა დამუშავება</w:t>
            </w:r>
          </w:p>
          <w:p w:rsidR="002E2493" w:rsidRDefault="002E2493" w:rsidP="002E2493">
            <w:pPr>
              <w:spacing w:after="1"/>
              <w:ind w:right="21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ძირითადი მიგნებების და ანგარიშის სამუშაო ვერსიის ჩამოყალიბება</w:t>
            </w:r>
            <w:r>
              <w:rPr>
                <w:rFonts w:ascii="Sylfaen" w:hAnsi="Sylfaen"/>
                <w:color w:val="auto"/>
                <w:sz w:val="20"/>
                <w:szCs w:val="20"/>
                <w:lang w:val="en-GB"/>
              </w:rPr>
              <w:t xml:space="preserve"> (2015 </w:t>
            </w:r>
            <w:r>
              <w:rPr>
                <w:rFonts w:ascii="Sylfaen" w:hAnsi="Sylfaen"/>
                <w:color w:val="auto"/>
                <w:sz w:val="20"/>
                <w:szCs w:val="20"/>
              </w:rPr>
              <w:t>წლის მონაცემებთან და აჭარის 2018 წლის მონაცემებთან შედარების ჩათვლით);</w:t>
            </w:r>
          </w:p>
          <w:p w:rsidR="002E2493" w:rsidRDefault="002E2493" w:rsidP="002E2493">
            <w:pPr>
              <w:spacing w:after="1"/>
              <w:ind w:right="21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ძირითადი მიგნებების განხილვა დაინტერესებულ მხარეებთან შეხვედრაზე;</w:t>
            </w:r>
          </w:p>
          <w:p w:rsidR="002E2493" w:rsidRPr="000843BD" w:rsidRDefault="002E2493" w:rsidP="002E2493">
            <w:pPr>
              <w:spacing w:after="1"/>
              <w:ind w:right="21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საბოლოო ანგარიშის შედგენა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493" w:rsidRPr="000843BD" w:rsidRDefault="002E2493" w:rsidP="002E2493">
            <w:pPr>
              <w:ind w:left="1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493" w:rsidRPr="006B15CA" w:rsidRDefault="002E2493" w:rsidP="002E2493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493" w:rsidRPr="006B15CA" w:rsidRDefault="002E2493" w:rsidP="002E2493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493" w:rsidRPr="006B15CA" w:rsidRDefault="002E2493" w:rsidP="002E2493">
            <w:pPr>
              <w:ind w:right="26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>საბოლოო ანგარიში წარმოდგენილია შემსყიდველ ორგანიზაციასთან</w:t>
            </w:r>
          </w:p>
        </w:tc>
      </w:tr>
      <w:tr w:rsidR="002E2493" w:rsidRPr="006B15CA" w:rsidTr="007B2BF5">
        <w:trPr>
          <w:gridAfter w:val="1"/>
          <w:wAfter w:w="37" w:type="dxa"/>
          <w:trHeight w:val="39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493" w:rsidRPr="006B15CA" w:rsidRDefault="002E2493" w:rsidP="002E2493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8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493" w:rsidRPr="00F544C9" w:rsidRDefault="002E2493" w:rsidP="002E2493">
            <w:pPr>
              <w:ind w:left="721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მომსახურების ჯამური ღირებულება:</w:t>
            </w:r>
          </w:p>
        </w:tc>
        <w:tc>
          <w:tcPr>
            <w:tcW w:w="6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493" w:rsidRPr="006B15CA" w:rsidRDefault="002E2493" w:rsidP="002E2493">
            <w:pPr>
              <w:rPr>
                <w:rFonts w:ascii="Sylfaen" w:eastAsia="Sylfaen" w:hAnsi="Sylfaen" w:cs="Sylfaen"/>
                <w:sz w:val="20"/>
                <w:szCs w:val="20"/>
              </w:rPr>
            </w:pPr>
          </w:p>
        </w:tc>
      </w:tr>
      <w:tr w:rsidR="002E2493" w:rsidRPr="006B15CA" w:rsidTr="005E5912">
        <w:trPr>
          <w:gridAfter w:val="1"/>
          <w:wAfter w:w="37" w:type="dxa"/>
          <w:trHeight w:val="2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493" w:rsidRPr="006B15CA" w:rsidRDefault="002E2493" w:rsidP="002E2493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8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493" w:rsidRPr="006B15CA" w:rsidRDefault="002E2493" w:rsidP="002E2493">
            <w:pPr>
              <w:ind w:left="721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მათ შორის დღგ:</w:t>
            </w:r>
          </w:p>
        </w:tc>
        <w:tc>
          <w:tcPr>
            <w:tcW w:w="6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493" w:rsidRPr="006B15CA" w:rsidRDefault="002E2493" w:rsidP="002E2493">
            <w:pPr>
              <w:rPr>
                <w:rFonts w:ascii="Sylfaen" w:eastAsia="Sylfaen" w:hAnsi="Sylfaen" w:cs="Sylfaen"/>
                <w:sz w:val="20"/>
                <w:szCs w:val="20"/>
              </w:rPr>
            </w:pPr>
          </w:p>
        </w:tc>
      </w:tr>
    </w:tbl>
    <w:p w:rsidR="00254AE1" w:rsidRPr="006B15CA" w:rsidRDefault="00942054">
      <w:pPr>
        <w:spacing w:after="220"/>
        <w:rPr>
          <w:rFonts w:ascii="Sylfaen" w:hAnsi="Sylfaen"/>
          <w:sz w:val="20"/>
          <w:szCs w:val="20"/>
        </w:rPr>
      </w:pPr>
      <w:r w:rsidRPr="006B15CA">
        <w:rPr>
          <w:rFonts w:ascii="Sylfaen" w:eastAsia="Sylfaen" w:hAnsi="Sylfaen" w:cs="Sylfaen"/>
          <w:sz w:val="20"/>
          <w:szCs w:val="20"/>
        </w:rPr>
        <w:t xml:space="preserve"> </w:t>
      </w:r>
    </w:p>
    <w:p w:rsidR="00F544C9" w:rsidRPr="00F544C9" w:rsidRDefault="00F544C9" w:rsidP="00F544C9">
      <w:pPr>
        <w:pStyle w:val="Default"/>
        <w:jc w:val="both"/>
        <w:rPr>
          <w:b/>
          <w:i/>
          <w:color w:val="auto"/>
          <w:sz w:val="20"/>
          <w:szCs w:val="20"/>
          <w:u w:val="single"/>
        </w:rPr>
      </w:pPr>
      <w:r w:rsidRPr="00F544C9">
        <w:rPr>
          <w:b/>
          <w:i/>
          <w:color w:val="auto"/>
          <w:sz w:val="20"/>
          <w:szCs w:val="20"/>
          <w:u w:val="single"/>
        </w:rPr>
        <w:t>წარმოდგენილი ღირებულება უნდა მოიცავდეს მომსახურებასთან დაკავშირებულ ყველა ხარჯსა და კანონმდებლობით გათვალისწინებულ გადასახადებს. ხარჯები, რომლებიც სატენდერო წინადადების ფასში არ იქნება გათვალისწინებული, არ დაექვემდებარება ანაზღაურებას.</w:t>
      </w:r>
    </w:p>
    <w:p w:rsidR="00F544C9" w:rsidRPr="00F544C9" w:rsidRDefault="00F544C9" w:rsidP="00F544C9">
      <w:pPr>
        <w:spacing w:after="0"/>
        <w:ind w:left="142"/>
        <w:rPr>
          <w:rFonts w:ascii="Sylfaen" w:hAnsi="Sylfaen"/>
          <w:b/>
          <w:i/>
          <w:sz w:val="20"/>
          <w:szCs w:val="20"/>
          <w:u w:val="single"/>
        </w:rPr>
      </w:pPr>
      <w:r w:rsidRPr="00F544C9">
        <w:rPr>
          <w:rFonts w:ascii="Sylfaen" w:hAnsi="Sylfaen"/>
          <w:b/>
          <w:i/>
          <w:sz w:val="20"/>
          <w:szCs w:val="20"/>
          <w:u w:val="single"/>
        </w:rPr>
        <w:t xml:space="preserve"> </w:t>
      </w:r>
    </w:p>
    <w:p w:rsidR="00254AE1" w:rsidRPr="006B15CA" w:rsidRDefault="00942054">
      <w:pPr>
        <w:spacing w:after="1202"/>
        <w:ind w:right="5877"/>
        <w:jc w:val="right"/>
        <w:rPr>
          <w:rFonts w:ascii="Sylfaen" w:hAnsi="Sylfaen"/>
          <w:sz w:val="20"/>
          <w:szCs w:val="20"/>
        </w:rPr>
      </w:pPr>
      <w:r w:rsidRPr="006B15CA">
        <w:rPr>
          <w:rFonts w:ascii="Sylfaen" w:eastAsia="Sylfaen" w:hAnsi="Sylfaen" w:cs="Sylfaen"/>
          <w:sz w:val="20"/>
          <w:szCs w:val="20"/>
        </w:rPr>
        <w:t xml:space="preserve"> </w:t>
      </w:r>
    </w:p>
    <w:p w:rsidR="00254AE1" w:rsidRPr="006B15CA" w:rsidRDefault="00254AE1" w:rsidP="00F544C9">
      <w:pPr>
        <w:spacing w:after="0"/>
        <w:rPr>
          <w:rFonts w:ascii="Sylfaen" w:hAnsi="Sylfaen"/>
          <w:sz w:val="20"/>
          <w:szCs w:val="20"/>
        </w:rPr>
        <w:sectPr w:rsidR="00254AE1" w:rsidRPr="006B15CA">
          <w:footerReference w:type="even" r:id="rId10"/>
          <w:footerReference w:type="default" r:id="rId11"/>
          <w:footerReference w:type="first" r:id="rId12"/>
          <w:pgSz w:w="15840" w:h="12240" w:orient="landscape"/>
          <w:pgMar w:top="749" w:right="2044" w:bottom="708" w:left="566" w:header="708" w:footer="708" w:gutter="0"/>
          <w:cols w:space="720"/>
        </w:sectPr>
      </w:pPr>
    </w:p>
    <w:p w:rsidR="00254AE1" w:rsidRDefault="00942054" w:rsidP="00F544C9">
      <w:pPr>
        <w:pStyle w:val="Heading1"/>
        <w:jc w:val="center"/>
        <w:rPr>
          <w:sz w:val="20"/>
          <w:szCs w:val="20"/>
        </w:rPr>
      </w:pPr>
      <w:r w:rsidRPr="006B15CA">
        <w:rPr>
          <w:sz w:val="20"/>
          <w:szCs w:val="20"/>
        </w:rPr>
        <w:lastRenderedPageBreak/>
        <w:t>პრეტენდენტის მიმართ განსაზღვრული მოთხოვნები</w:t>
      </w:r>
    </w:p>
    <w:p w:rsidR="00000DB0" w:rsidRDefault="00000DB0" w:rsidP="00000DB0">
      <w:pPr>
        <w:rPr>
          <w:rFonts w:asciiTheme="minorHAnsi" w:hAnsiTheme="minorHAnsi"/>
        </w:rPr>
      </w:pPr>
    </w:p>
    <w:p w:rsidR="00000DB0" w:rsidRDefault="00000DB0" w:rsidP="00000DB0">
      <w:pPr>
        <w:rPr>
          <w:rFonts w:asciiTheme="minorHAnsi" w:hAnsiTheme="minorHAnsi"/>
        </w:rPr>
      </w:pPr>
    </w:p>
    <w:p w:rsidR="00000DB0" w:rsidRDefault="00000DB0" w:rsidP="00000DB0">
      <w:pPr>
        <w:rPr>
          <w:rFonts w:asciiTheme="minorHAnsi" w:hAnsiTheme="minorHAnsi"/>
        </w:rPr>
      </w:pPr>
    </w:p>
    <w:p w:rsidR="00000DB0" w:rsidRDefault="00000DB0" w:rsidP="00000DB0">
      <w:pPr>
        <w:pStyle w:val="Default"/>
        <w:numPr>
          <w:ilvl w:val="0"/>
          <w:numId w:val="27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პრეტენდენტს  (ასევე მის ქვე კონტრაქტორს) უნდა გააჩნდეს მსგავსი პროგრამების განხორციელების სულ მცირე </w:t>
      </w:r>
      <w:r w:rsidR="006456D7">
        <w:rPr>
          <w:color w:val="auto"/>
          <w:sz w:val="20"/>
          <w:szCs w:val="20"/>
        </w:rPr>
        <w:t>3</w:t>
      </w:r>
      <w:r>
        <w:rPr>
          <w:color w:val="auto"/>
          <w:sz w:val="20"/>
          <w:szCs w:val="20"/>
        </w:rPr>
        <w:t xml:space="preserve"> წლიანი გამოცდილება, დადასტურებული დოკუმენტურად </w:t>
      </w:r>
      <w:r>
        <w:rPr>
          <w:sz w:val="20"/>
          <w:szCs w:val="20"/>
        </w:rPr>
        <w:t>(კონტრაქტ(ებ)ი და ამ კონტრაქტ(ებ)ით ნაკისრი ვალდებულებების შესრულების დამადასტურებელი დოკუმენტები</w:t>
      </w:r>
      <w:r>
        <w:rPr>
          <w:sz w:val="20"/>
          <w:szCs w:val="20"/>
          <w:lang w:val="en-US"/>
        </w:rPr>
        <w:t xml:space="preserve">, </w:t>
      </w:r>
      <w:r>
        <w:rPr>
          <w:color w:val="auto"/>
          <w:sz w:val="20"/>
          <w:szCs w:val="20"/>
        </w:rPr>
        <w:t>მიღება-ჩაბარების აქტები, შესრულებული პროექტის შეფასების დოკუმენტი);</w:t>
      </w:r>
    </w:p>
    <w:p w:rsidR="00000DB0" w:rsidRDefault="00000DB0" w:rsidP="00000DB0">
      <w:pPr>
        <w:pStyle w:val="Default"/>
        <w:ind w:left="7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ანალოგიურ მომსახურაში იგულისხმება:</w:t>
      </w:r>
    </w:p>
    <w:p w:rsidR="00000DB0" w:rsidRDefault="003344D8" w:rsidP="00000DB0">
      <w:pPr>
        <w:pStyle w:val="Default"/>
        <w:numPr>
          <w:ilvl w:val="0"/>
          <w:numId w:val="28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გადამდები დაავადებების (სასურველია </w:t>
      </w:r>
      <w:r w:rsidR="00916A9F">
        <w:rPr>
          <w:color w:val="auto"/>
          <w:sz w:val="20"/>
          <w:szCs w:val="20"/>
        </w:rPr>
        <w:t>ტუბერკულოზის</w:t>
      </w:r>
      <w:r>
        <w:rPr>
          <w:color w:val="auto"/>
          <w:sz w:val="20"/>
          <w:szCs w:val="20"/>
        </w:rPr>
        <w:t>)</w:t>
      </w:r>
      <w:r w:rsidR="00916A9F">
        <w:rPr>
          <w:color w:val="auto"/>
          <w:sz w:val="20"/>
          <w:szCs w:val="20"/>
        </w:rPr>
        <w:t xml:space="preserve"> სფეროში </w:t>
      </w:r>
      <w:r w:rsidR="00916A9F" w:rsidRPr="00875C21">
        <w:rPr>
          <w:color w:val="auto"/>
          <w:sz w:val="20"/>
          <w:szCs w:val="20"/>
        </w:rPr>
        <w:t xml:space="preserve">ცოდნის, დამოკიდებულებისა და პრაქტიკის </w:t>
      </w:r>
      <w:r w:rsidR="00916A9F">
        <w:rPr>
          <w:color w:val="auto"/>
          <w:sz w:val="20"/>
          <w:szCs w:val="20"/>
        </w:rPr>
        <w:t>კვლევის</w:t>
      </w:r>
      <w:r w:rsidR="00000DB0">
        <w:rPr>
          <w:color w:val="auto"/>
          <w:sz w:val="20"/>
          <w:szCs w:val="20"/>
        </w:rPr>
        <w:t xml:space="preserve"> </w:t>
      </w:r>
      <w:r w:rsidR="00916A9F">
        <w:rPr>
          <w:color w:val="auto"/>
          <w:sz w:val="20"/>
          <w:szCs w:val="20"/>
        </w:rPr>
        <w:t xml:space="preserve">დაგეგმვა </w:t>
      </w:r>
      <w:r w:rsidR="00000DB0">
        <w:rPr>
          <w:color w:val="auto"/>
          <w:sz w:val="20"/>
          <w:szCs w:val="20"/>
        </w:rPr>
        <w:t>და განხორციელება</w:t>
      </w:r>
    </w:p>
    <w:p w:rsidR="00000DB0" w:rsidRDefault="00000DB0" w:rsidP="00000DB0">
      <w:pPr>
        <w:pStyle w:val="Default"/>
        <w:numPr>
          <w:ilvl w:val="0"/>
          <w:numId w:val="27"/>
        </w:numPr>
        <w:jc w:val="both"/>
        <w:rPr>
          <w:rFonts w:cstheme="minorHAnsi"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პროექტში დასაქმებულ ძირითად პერსონალს უნდა ჰქონდეს ანალოგიური მომსახურების მიწოდების გამოცდილება, წამოდგერნილი უნდა იყოს შესაბამისი სერტიფიკატები, </w:t>
      </w:r>
      <w:r>
        <w:rPr>
          <w:color w:val="auto"/>
          <w:sz w:val="20"/>
          <w:szCs w:val="20"/>
          <w:lang w:val="ru-RU"/>
        </w:rPr>
        <w:t>C</w:t>
      </w:r>
      <w:r>
        <w:rPr>
          <w:color w:val="auto"/>
          <w:sz w:val="20"/>
          <w:szCs w:val="20"/>
          <w:lang w:val="en-US"/>
        </w:rPr>
        <w:t>V</w:t>
      </w:r>
      <w:r>
        <w:rPr>
          <w:color w:val="auto"/>
          <w:sz w:val="20"/>
          <w:szCs w:val="20"/>
        </w:rPr>
        <w:t>-ები</w:t>
      </w:r>
      <w:r>
        <w:rPr>
          <w:color w:val="auto"/>
          <w:sz w:val="20"/>
          <w:szCs w:val="20"/>
          <w:lang w:val="en-US"/>
        </w:rPr>
        <w:t>;</w:t>
      </w:r>
    </w:p>
    <w:p w:rsidR="00000DB0" w:rsidRPr="00000DB0" w:rsidRDefault="00000DB0" w:rsidP="00000DB0">
      <w:pPr>
        <w:rPr>
          <w:rFonts w:asciiTheme="minorHAnsi" w:hAnsiTheme="minorHAnsi"/>
        </w:rPr>
      </w:pPr>
    </w:p>
    <w:p w:rsidR="009A5AE1" w:rsidRPr="006B15CA" w:rsidRDefault="009A5AE1" w:rsidP="00F544C9">
      <w:pPr>
        <w:jc w:val="center"/>
        <w:rPr>
          <w:rFonts w:ascii="Sylfaen" w:hAnsi="Sylfaen"/>
          <w:sz w:val="20"/>
          <w:szCs w:val="20"/>
        </w:rPr>
      </w:pPr>
    </w:p>
    <w:p w:rsidR="00254AE1" w:rsidRPr="006B15CA" w:rsidRDefault="00254AE1">
      <w:pPr>
        <w:spacing w:after="0"/>
        <w:ind w:right="77"/>
        <w:jc w:val="center"/>
        <w:rPr>
          <w:rFonts w:ascii="Sylfaen" w:hAnsi="Sylfaen"/>
          <w:sz w:val="20"/>
          <w:szCs w:val="20"/>
        </w:rPr>
      </w:pPr>
    </w:p>
    <w:p w:rsidR="00254AE1" w:rsidRPr="006B15CA" w:rsidRDefault="00942054">
      <w:pPr>
        <w:spacing w:after="0"/>
        <w:ind w:right="77"/>
        <w:jc w:val="center"/>
        <w:rPr>
          <w:rFonts w:ascii="Sylfaen" w:hAnsi="Sylfaen"/>
          <w:sz w:val="20"/>
          <w:szCs w:val="20"/>
        </w:rPr>
      </w:pPr>
      <w:r w:rsidRPr="006B15CA">
        <w:rPr>
          <w:rFonts w:ascii="Sylfaen" w:eastAsia="Sylfaen" w:hAnsi="Sylfaen" w:cs="Sylfaen"/>
          <w:sz w:val="20"/>
          <w:szCs w:val="20"/>
        </w:rPr>
        <w:t xml:space="preserve"> </w:t>
      </w:r>
    </w:p>
    <w:p w:rsidR="00254AE1" w:rsidRPr="006B15CA" w:rsidRDefault="00254AE1">
      <w:pPr>
        <w:spacing w:after="0"/>
        <w:ind w:left="142"/>
        <w:rPr>
          <w:rFonts w:ascii="Sylfaen" w:hAnsi="Sylfaen"/>
          <w:sz w:val="20"/>
          <w:szCs w:val="20"/>
        </w:rPr>
      </w:pPr>
    </w:p>
    <w:p w:rsidR="003C31D0" w:rsidRDefault="003C31D0">
      <w:pPr>
        <w:spacing w:after="52" w:line="238" w:lineRule="auto"/>
        <w:ind w:left="142" w:right="342"/>
        <w:jc w:val="both"/>
        <w:rPr>
          <w:rFonts w:ascii="Sylfaen" w:eastAsia="Sylfaen" w:hAnsi="Sylfaen" w:cs="Sylfaen"/>
          <w:color w:val="808080"/>
          <w:sz w:val="20"/>
          <w:szCs w:val="20"/>
        </w:rPr>
      </w:pPr>
    </w:p>
    <w:p w:rsidR="003C31D0" w:rsidRDefault="003C31D0">
      <w:pPr>
        <w:spacing w:after="52" w:line="238" w:lineRule="auto"/>
        <w:ind w:left="142" w:right="342"/>
        <w:jc w:val="both"/>
        <w:rPr>
          <w:rFonts w:ascii="Sylfaen" w:eastAsia="Sylfaen" w:hAnsi="Sylfaen" w:cs="Sylfaen"/>
          <w:color w:val="808080"/>
          <w:sz w:val="20"/>
          <w:szCs w:val="20"/>
        </w:rPr>
      </w:pPr>
    </w:p>
    <w:p w:rsidR="003C31D0" w:rsidRDefault="003C31D0">
      <w:pPr>
        <w:spacing w:after="52" w:line="238" w:lineRule="auto"/>
        <w:ind w:left="142" w:right="342"/>
        <w:jc w:val="both"/>
        <w:rPr>
          <w:rFonts w:ascii="Sylfaen" w:eastAsia="Sylfaen" w:hAnsi="Sylfaen" w:cs="Sylfaen"/>
          <w:color w:val="808080"/>
          <w:sz w:val="20"/>
          <w:szCs w:val="20"/>
        </w:rPr>
      </w:pPr>
    </w:p>
    <w:sectPr w:rsidR="003C31D0" w:rsidSect="006A00D3">
      <w:footerReference w:type="even" r:id="rId13"/>
      <w:footerReference w:type="default" r:id="rId14"/>
      <w:footerReference w:type="first" r:id="rId15"/>
      <w:pgSz w:w="12240" w:h="15840"/>
      <w:pgMar w:top="709" w:right="469" w:bottom="708" w:left="566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D2A" w:rsidRDefault="006D3D2A">
      <w:pPr>
        <w:spacing w:after="0" w:line="240" w:lineRule="auto"/>
      </w:pPr>
      <w:r>
        <w:separator/>
      </w:r>
    </w:p>
  </w:endnote>
  <w:endnote w:type="continuationSeparator" w:id="0">
    <w:p w:rsidR="006D3D2A" w:rsidRDefault="006D3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 NE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PG Algeti">
    <w:altName w:val="Sylfaen"/>
    <w:charset w:val="00"/>
    <w:family w:val="auto"/>
    <w:pitch w:val="variable"/>
    <w:sig w:usb0="A4000AFF" w:usb1="D00078FB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FD4" w:rsidRDefault="008B0FD4">
    <w:pPr>
      <w:spacing w:after="0"/>
      <w:ind w:left="-286" w:right="11773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9820656</wp:posOffset>
              </wp:positionV>
              <wp:extent cx="7772400" cy="185481"/>
              <wp:effectExtent l="0" t="0" r="0" b="0"/>
              <wp:wrapSquare wrapText="bothSides"/>
              <wp:docPr id="71086" name="Group 71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5481"/>
                        <a:chOff x="0" y="0"/>
                        <a:chExt cx="7772400" cy="185481"/>
                      </a:xfrm>
                    </wpg:grpSpPr>
                    <wps:wsp>
                      <wps:cNvPr id="71087" name="Shape 71087"/>
                      <wps:cNvSpPr/>
                      <wps:spPr>
                        <a:xfrm>
                          <a:off x="6973824" y="0"/>
                          <a:ext cx="798576" cy="146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8576" h="146303">
                              <a:moveTo>
                                <a:pt x="798576" y="146303"/>
                              </a:moveTo>
                              <a:lnTo>
                                <a:pt x="399288" y="146303"/>
                              </a:lnTo>
                              <a:lnTo>
                                <a:pt x="39928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A4A4A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088" name="Shape 71088"/>
                      <wps:cNvSpPr/>
                      <wps:spPr>
                        <a:xfrm>
                          <a:off x="0" y="0"/>
                          <a:ext cx="6973824" cy="146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3824" h="146303">
                              <a:moveTo>
                                <a:pt x="0" y="146303"/>
                              </a:moveTo>
                              <a:lnTo>
                                <a:pt x="6749034" y="146303"/>
                              </a:lnTo>
                              <a:lnTo>
                                <a:pt x="6749034" y="0"/>
                              </a:lnTo>
                              <a:lnTo>
                                <a:pt x="6973824" y="0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A4A4A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090" name="Rectangle 71090"/>
                      <wps:cNvSpPr/>
                      <wps:spPr>
                        <a:xfrm>
                          <a:off x="6992112" y="36577"/>
                          <a:ext cx="945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B0FD4" w:rsidRDefault="008B0FD4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8B8B8B"/>
                              </w:rPr>
                              <w:t>2</w:t>
                            </w:r>
                            <w:r>
                              <w:rPr>
                                <w:color w:val="8B8B8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91" name="Rectangle 71091"/>
                      <wps:cNvSpPr/>
                      <wps:spPr>
                        <a:xfrm>
                          <a:off x="7063740" y="42672"/>
                          <a:ext cx="42144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B0FD4" w:rsidRDefault="008B0FD4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89" name="Rectangle 71089"/>
                      <wps:cNvSpPr/>
                      <wps:spPr>
                        <a:xfrm>
                          <a:off x="271272" y="34671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B0FD4" w:rsidRDefault="008B0FD4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71086" o:spid="_x0000_s1026" style="position:absolute;left:0;text-align:left;margin-left:0;margin-top:773.3pt;width:612pt;height:14.6pt;z-index:251658240;mso-position-horizontal-relative:page;mso-position-vertical-relative:page" coordsize="77724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">
              <v:shape id="Shape 71087" o:spid="_x0000_s1027" style="position:absolute;left:69738;width:7986;height:1463;visibility:visible;mso-wrap-style:square;v-text-anchor:top" coordsize="798576,146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PT7cUA&#10;AADeAAAADwAAAGRycy9kb3ducmV2LnhtbESPQYvCMBSE78L+h/AWvNnUFVSqUZaygiCo2xW8Ppu3&#10;bbF5KU3U+u+NIHgcZuYbZr7sTC2u1LrKsoJhFIMgzq2uuFBw+FsNpiCcR9ZYWyYFd3KwXHz05pho&#10;e+Nfuma+EAHCLkEFpfdNIqXLSzLoItsQB+/ftgZ9kG0hdYu3ADe1/IrjsTRYcVgosaG0pPycXYyC&#10;bHsZ21262o92pvE/x016qs+VUv3P7nsGwlPn3+FXe60VTIbxdALPO+EK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89PtxQAAAN4AAAAPAAAAAAAAAAAAAAAAAJgCAABkcnMv&#10;ZG93bnJldi54bWxQSwUGAAAAAAQABAD1AAAAigMAAAAA&#10;" path="m798576,146303r-399288,l399288,,,e" filled="f" strokecolor="#a4a4a4" strokeweight=".72pt">
                <v:path arrowok="t" textboxrect="0,0,798576,146303"/>
              </v:shape>
              <v:shape id="Shape 71088" o:spid="_x0000_s1028" style="position:absolute;width:69738;height:1463;visibility:visible;mso-wrap-style:square;v-text-anchor:top" coordsize="6973824,146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h95cUA&#10;AADeAAAADwAAAGRycy9kb3ducmV2LnhtbERPz2vCMBS+D/wfwhN2m2nLcNKZljEYOETc1IO7PZtn&#10;W5a8lCar9b83B2HHj+/3shytEQP1vnWsIJ0lIIgrp1uuFRz2H08LED4gazSOScGVPJTF5GGJuXYX&#10;/qZhF2oRQ9jnqKAJocul9FVDFv3MdcSRO7veYoiwr6Xu8RLDrZFZksylxZZjQ4MdvTdU/e7+rIKf&#10;VVWb49aaU3r4+tw8Z9l62GRKPU7Ht1cQgcbwL767V1rBS5os4t54J14BW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SH3lxQAAAN4AAAAPAAAAAAAAAAAAAAAAAJgCAABkcnMv&#10;ZG93bnJldi54bWxQSwUGAAAAAAQABAD1AAAAigMAAAAA&#10;" path="m,146303r6749034,l6749034,r224790,e" filled="f" strokecolor="#a4a4a4" strokeweight=".72pt">
                <v:path arrowok="t" textboxrect="0,0,6973824,146303"/>
              </v:shape>
              <v:rect id="Rectangle 71090" o:spid="_x0000_s1029" style="position:absolute;left:69921;top:365;width:945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FHQMYA&#10;AADeAAAADwAAAGRycy9kb3ducmV2LnhtbESPzWrCQBSF9wXfYbiF7pqJLtSkGUW0osvWCNHdJXOb&#10;hGbuhMzUpD59Z1FweTh/fNl6NK24Ue8aywqmUQyCuLS64UrBOd+/LkE4j6yxtUwKfsnBejV5yjDV&#10;duBPup18JcIIuxQV1N53qZSurMmgi2xHHLwv2xv0QfaV1D0OYdy0chbHc2mw4fBQY0fbmsrv049R&#10;cFh2m8vR3oeqfb8eio8i2eWJV+rledy8gfA0+kf4v33UChbTOAkAASeg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FHQMYAAADeAAAADwAAAAAAAAAAAAAAAACYAgAAZHJz&#10;L2Rvd25yZXYueG1sUEsFBgAAAAAEAAQA9QAAAIsDAAAAAA==&#10;" filled="f" stroked="f">
                <v:textbox inset="0,0,0,0">
                  <w:txbxContent>
                    <w:p w:rsidR="008B0FD4" w:rsidRDefault="008B0FD4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8B8B8B"/>
                        </w:rPr>
                        <w:t>2</w:t>
                      </w:r>
                      <w:r>
                        <w:rPr>
                          <w:color w:val="8B8B8B"/>
                        </w:rPr>
                        <w:fldChar w:fldCharType="end"/>
                      </w:r>
                    </w:p>
                  </w:txbxContent>
                </v:textbox>
              </v:rect>
              <v:rect id="Rectangle 71091" o:spid="_x0000_s1030" style="position:absolute;left:70637;top:426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3i28cA&#10;AADeAAAADwAAAGRycy9kb3ducmV2LnhtbESPT2vCQBTE70K/w/IK3nSTHqqJriKtRY/+Kai3R/aZ&#10;hGbfhuxqop/eFYQeh5n5DTOdd6YSV2pcaVlBPIxAEGdWl5wr+N3/DMYgnEfWWFkmBTdyMJ+99aaY&#10;atvylq47n4sAYZeigsL7OpXSZQUZdENbEwfvbBuDPsgml7rBNsBNJT+i6FMaLDksFFjTV0HZ3+5i&#10;FKzG9eK4tvc2r5an1WFzSL73iVeq/94tJiA8df4//GqvtYJRHCUxPO+EK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d4tvHAAAA3gAAAA8AAAAAAAAAAAAAAAAAmAIAAGRy&#10;cy9kb3ducmV2LnhtbFBLBQYAAAAABAAEAPUAAACMAwAAAAA=&#10;" filled="f" stroked="f">
                <v:textbox inset="0,0,0,0">
                  <w:txbxContent>
                    <w:p w:rsidR="008B0FD4" w:rsidRDefault="008B0FD4">
                      <w:r>
                        <w:t xml:space="preserve"> </w:t>
                      </w:r>
                    </w:p>
                  </w:txbxContent>
                </v:textbox>
              </v:rect>
              <v:rect id="Rectangle 71089" o:spid="_x0000_s1031" style="position:absolute;left:2712;top:346;width:380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J4AMYA&#10;AADeAAAADwAAAGRycy9kb3ducmV2LnhtbESPQWvCQBSE7wX/w/IEb3Wjh5pEVxFt0WOrgnp7ZJ9J&#10;MPs2ZLcm+uu7BcHjMDPfMLNFZypxo8aVlhWMhhEI4szqknMFh/3XewzCeWSNlWVScCcHi3nvbYap&#10;ti3/0G3ncxEg7FJUUHhfp1K6rCCDbmhr4uBdbGPQB9nkUjfYBrip5DiKPqTBksNCgTWtCsquu1+j&#10;YBPXy9PWPtq8+jxvjt/HZL1PvFKDfrecgvDU+Vf42d5qBZNRFCfwfydc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J4AMYAAADeAAAADwAAAAAAAAAAAAAAAACYAgAAZHJz&#10;L2Rvd25yZXYueG1sUEsFBgAAAAAEAAQA9QAAAIsDAAAAAA==&#10;" filled="f" stroked="f">
                <v:textbox inset="0,0,0,0">
                  <w:txbxContent>
                    <w:p w:rsidR="008B0FD4" w:rsidRDefault="008B0FD4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FD4" w:rsidRDefault="008B0FD4">
    <w:pPr>
      <w:spacing w:after="0"/>
      <w:ind w:left="-286" w:right="11773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9820656</wp:posOffset>
              </wp:positionV>
              <wp:extent cx="7772400" cy="185481"/>
              <wp:effectExtent l="0" t="0" r="0" b="0"/>
              <wp:wrapSquare wrapText="bothSides"/>
              <wp:docPr id="71076" name="Group 710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5481"/>
                        <a:chOff x="0" y="0"/>
                        <a:chExt cx="7772400" cy="185481"/>
                      </a:xfrm>
                    </wpg:grpSpPr>
                    <wps:wsp>
                      <wps:cNvPr id="71077" name="Shape 71077"/>
                      <wps:cNvSpPr/>
                      <wps:spPr>
                        <a:xfrm>
                          <a:off x="6973824" y="0"/>
                          <a:ext cx="798576" cy="146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8576" h="146303">
                              <a:moveTo>
                                <a:pt x="798576" y="146303"/>
                              </a:moveTo>
                              <a:lnTo>
                                <a:pt x="399288" y="146303"/>
                              </a:lnTo>
                              <a:lnTo>
                                <a:pt x="39928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A4A4A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078" name="Shape 71078"/>
                      <wps:cNvSpPr/>
                      <wps:spPr>
                        <a:xfrm>
                          <a:off x="0" y="0"/>
                          <a:ext cx="6973824" cy="146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3824" h="146303">
                              <a:moveTo>
                                <a:pt x="0" y="146303"/>
                              </a:moveTo>
                              <a:lnTo>
                                <a:pt x="6749034" y="146303"/>
                              </a:lnTo>
                              <a:lnTo>
                                <a:pt x="6749034" y="0"/>
                              </a:lnTo>
                              <a:lnTo>
                                <a:pt x="6973824" y="0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A4A4A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080" name="Rectangle 71080"/>
                      <wps:cNvSpPr/>
                      <wps:spPr>
                        <a:xfrm>
                          <a:off x="6992112" y="36577"/>
                          <a:ext cx="945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B0FD4" w:rsidRDefault="008B0FD4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327E38" w:rsidRPr="00327E38">
                              <w:rPr>
                                <w:noProof/>
                                <w:color w:val="8B8B8B"/>
                              </w:rPr>
                              <w:t>3</w:t>
                            </w:r>
                            <w:r>
                              <w:rPr>
                                <w:color w:val="8B8B8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81" name="Rectangle 71081"/>
                      <wps:cNvSpPr/>
                      <wps:spPr>
                        <a:xfrm>
                          <a:off x="7063740" y="42672"/>
                          <a:ext cx="42144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B0FD4" w:rsidRDefault="008B0FD4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79" name="Rectangle 71079"/>
                      <wps:cNvSpPr/>
                      <wps:spPr>
                        <a:xfrm>
                          <a:off x="271272" y="34671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B0FD4" w:rsidRDefault="008B0FD4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71076" o:spid="_x0000_s1032" style="position:absolute;left:0;text-align:left;margin-left:0;margin-top:773.3pt;width:612pt;height:14.6pt;z-index:251659264;mso-position-horizontal-relative:page;mso-position-vertical-relative:page" coordsize="77724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">
              <v:shape id="Shape 71077" o:spid="_x0000_s1033" style="position:absolute;left:69738;width:7986;height:1463;visibility:visible;mso-wrap-style:square;v-text-anchor:top" coordsize="798576,146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ajyscA&#10;AADeAAAADwAAAGRycy9kb3ducmV2LnhtbESPQWvCQBSE70L/w/IKvZmNLSQSs0oJFQoFo2nB62v2&#10;NQlm34bsqum/dwsFj8PMfMPkm8n04kKj6ywrWEQxCOLa6o4bBV+f2/kShPPIGnvLpOCXHGzWD7Mc&#10;M22vfKBL5RsRIOwyVNB6P2RSurolgy6yA3Hwfuxo0Ac5NlKPeA1w08vnOE6kwY7DQosDFS3Vp+ps&#10;FFS7c2LLYrt/Kc3g344fxXd/6pR6epxeVyA8Tf4e/m+/awXpIk5T+LsTroBc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mo8rHAAAA3gAAAA8AAAAAAAAAAAAAAAAAmAIAAGRy&#10;cy9kb3ducmV2LnhtbFBLBQYAAAAABAAEAPUAAACMAwAAAAA=&#10;" path="m798576,146303r-399288,l399288,,,e" filled="f" strokecolor="#a4a4a4" strokeweight=".72pt">
                <v:path arrowok="t" textboxrect="0,0,798576,146303"/>
              </v:shape>
              <v:shape id="Shape 71078" o:spid="_x0000_s1034" style="position:absolute;width:69738;height:1463;visibility:visible;mso-wrap-style:square;v-text-anchor:top" coordsize="6973824,146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0NwsUA&#10;AADeAAAADwAAAGRycy9kb3ducmV2LnhtbERPz2vCMBS+D/wfwhN2m2nL0NGZljEYOETc1IO7PZtn&#10;W5a8lCar9b83B2HHj+/3shytEQP1vnWsIJ0lIIgrp1uuFRz2H08vIHxA1mgck4IreSiLycMSc+0u&#10;/E3DLtQihrDPUUETQpdL6auGLPqZ64gjd3a9xRBhX0vd4yWGWyOzJJlLiy3HhgY7em+o+t39WQU/&#10;q6o2x601p/Tw9bl5zrL1sMmUepyOb68gAo3hX3x3r7SCRZos4t54J14BW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nQ3CxQAAAN4AAAAPAAAAAAAAAAAAAAAAAJgCAABkcnMv&#10;ZG93bnJldi54bWxQSwUGAAAAAAQABAD1AAAAigMAAAAA&#10;" path="m,146303r6749034,l6749034,r224790,e" filled="f" strokecolor="#a4a4a4" strokeweight=".72pt">
                <v:path arrowok="t" textboxrect="0,0,6973824,146303"/>
              </v:shape>
              <v:rect id="Rectangle 71080" o:spid="_x0000_s1035" style="position:absolute;left:69921;top:365;width:945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RncYA&#10;AADeAAAADwAAAGRycy9kb3ducmV2LnhtbESPzWrCQBSF9wXfYbiF7pqJLjSmGUW0osvWCNHdJXOb&#10;hGbuhMzUpD59Z1FweTh/fNl6NK24Ue8aywqmUQyCuLS64UrBOd+/JiCcR9bYWiYFv+RgvZo8ZZhq&#10;O/An3U6+EmGEXYoKau+7VEpX1mTQRbYjDt6X7Q36IPtK6h6HMG5aOYvjuTTYcHiosaNtTeX36cco&#10;OCTd5nK096Fq36+H4qNY7vKlV+rledy8gfA0+kf4v33UChbTOAkAASeg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jRncYAAADeAAAADwAAAAAAAAAAAAAAAACYAgAAZHJz&#10;L2Rvd25yZXYueG1sUEsFBgAAAAAEAAQA9QAAAIsDAAAAAA==&#10;" filled="f" stroked="f">
                <v:textbox inset="0,0,0,0">
                  <w:txbxContent>
                    <w:p w:rsidR="008B0FD4" w:rsidRDefault="008B0FD4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327E38" w:rsidRPr="00327E38">
                        <w:rPr>
                          <w:noProof/>
                          <w:color w:val="8B8B8B"/>
                        </w:rPr>
                        <w:t>3</w:t>
                      </w:r>
                      <w:r>
                        <w:rPr>
                          <w:color w:val="8B8B8B"/>
                        </w:rPr>
                        <w:fldChar w:fldCharType="end"/>
                      </w:r>
                    </w:p>
                  </w:txbxContent>
                </v:textbox>
              </v:rect>
              <v:rect id="Rectangle 71081" o:spid="_x0000_s1036" style="position:absolute;left:70637;top:426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R0BscA&#10;AADeAAAADwAAAGRycy9kb3ducmV2LnhtbESPQWvCQBSE7wX/w/KE3uomHmxMsxHRih5bI9jeHtnX&#10;JJh9G7Jbk/bXdwuCx2FmvmGy1WhacaXeNZYVxLMIBHFpdcOVglOxe0pAOI+ssbVMCn7IwSqfPGSY&#10;ajvwO12PvhIBwi5FBbX3XSqlK2sy6Ga2Iw7el+0N+iD7SuoehwA3rZxH0UIabDgs1NjRpqbycvw2&#10;CvZJt/442N+hal8/9+e383JbLL1Sj9Nx/QLC0+jv4Vv7oBU8x1ESw/+dcAVk/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EdAbHAAAA3gAAAA8AAAAAAAAAAAAAAAAAmAIAAGRy&#10;cy9kb3ducmV2LnhtbFBLBQYAAAAABAAEAPUAAACMAwAAAAA=&#10;" filled="f" stroked="f">
                <v:textbox inset="0,0,0,0">
                  <w:txbxContent>
                    <w:p w:rsidR="008B0FD4" w:rsidRDefault="008B0FD4">
                      <w:r>
                        <w:t xml:space="preserve"> </w:t>
                      </w:r>
                    </w:p>
                  </w:txbxContent>
                </v:textbox>
              </v:rect>
              <v:rect id="Rectangle 71079" o:spid="_x0000_s1037" style="position:absolute;left:2712;top:346;width:380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cIJ8cA&#10;AADeAAAADwAAAGRycy9kb3ducmV2LnhtbESPQWvCQBSE7wX/w/KE3uomPVQTXUPQlnhsVVBvj+wz&#10;CWbfhuzWpP313UKhx2FmvmFW2WhacafeNZYVxLMIBHFpdcOVguPh7WkBwnlkja1lUvBFDrL15GGF&#10;qbYDf9B97ysRIOxSVFB736VSurImg25mO+LgXW1v0AfZV1L3OAS4aeVzFL1Igw2HhRo72tRU3vaf&#10;RkGx6PLzzn4PVft6KU7vp2R7SLxSj9MxX4LwNPr/8F97pxXM42iewO+dcAXk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nCCfHAAAA3gAAAA8AAAAAAAAAAAAAAAAAmAIAAGRy&#10;cy9kb3ducmV2LnhtbFBLBQYAAAAABAAEAPUAAACMAwAAAAA=&#10;" filled="f" stroked="f">
                <v:textbox inset="0,0,0,0">
                  <w:txbxContent>
                    <w:p w:rsidR="008B0FD4" w:rsidRDefault="008B0FD4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FD4" w:rsidRDefault="008B0FD4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FD4" w:rsidRDefault="008B0FD4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FD4" w:rsidRDefault="008B0FD4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FD4" w:rsidRDefault="008B0FD4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FD4" w:rsidRDefault="008B0FD4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FD4" w:rsidRDefault="008B0F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D2A" w:rsidRDefault="006D3D2A">
      <w:pPr>
        <w:spacing w:after="0" w:line="240" w:lineRule="auto"/>
      </w:pPr>
      <w:r>
        <w:separator/>
      </w:r>
    </w:p>
  </w:footnote>
  <w:footnote w:type="continuationSeparator" w:id="0">
    <w:p w:rsidR="006D3D2A" w:rsidRDefault="006D3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54CD7"/>
    <w:multiLevelType w:val="hybridMultilevel"/>
    <w:tmpl w:val="52F29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71E6C"/>
    <w:multiLevelType w:val="hybridMultilevel"/>
    <w:tmpl w:val="8C840ABC"/>
    <w:lvl w:ilvl="0" w:tplc="53B01D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C1BF5"/>
    <w:multiLevelType w:val="multilevel"/>
    <w:tmpl w:val="93B4E228"/>
    <w:lvl w:ilvl="0">
      <w:start w:val="1"/>
      <w:numFmt w:val="decimal"/>
      <w:lvlText w:val="%1."/>
      <w:lvlJc w:val="left"/>
      <w:pPr>
        <w:ind w:left="20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D52060"/>
    <w:multiLevelType w:val="hybridMultilevel"/>
    <w:tmpl w:val="98A2290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03BC9"/>
    <w:multiLevelType w:val="hybridMultilevel"/>
    <w:tmpl w:val="A3C08854"/>
    <w:lvl w:ilvl="0" w:tplc="53B01D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D2226"/>
    <w:multiLevelType w:val="hybridMultilevel"/>
    <w:tmpl w:val="8722AD34"/>
    <w:lvl w:ilvl="0" w:tplc="A60C9108">
      <w:numFmt w:val="bullet"/>
      <w:lvlText w:val="-"/>
      <w:lvlJc w:val="left"/>
      <w:pPr>
        <w:ind w:left="4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99A037F"/>
    <w:multiLevelType w:val="hybridMultilevel"/>
    <w:tmpl w:val="9E3249E4"/>
    <w:lvl w:ilvl="0" w:tplc="53B01D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46378"/>
    <w:multiLevelType w:val="hybridMultilevel"/>
    <w:tmpl w:val="68D0538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71AC8"/>
    <w:multiLevelType w:val="hybridMultilevel"/>
    <w:tmpl w:val="372CEA6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3297F"/>
    <w:multiLevelType w:val="hybridMultilevel"/>
    <w:tmpl w:val="4176D3A6"/>
    <w:lvl w:ilvl="0" w:tplc="2E503918">
      <w:start w:val="1"/>
      <w:numFmt w:val="decimal"/>
      <w:lvlText w:val="%1."/>
      <w:lvlJc w:val="left"/>
      <w:pPr>
        <w:ind w:left="128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44569C">
      <w:start w:val="1"/>
      <w:numFmt w:val="lowerLetter"/>
      <w:lvlText w:val="%2"/>
      <w:lvlJc w:val="left"/>
      <w:pPr>
        <w:ind w:left="200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09764">
      <w:start w:val="1"/>
      <w:numFmt w:val="lowerRoman"/>
      <w:lvlText w:val="%3"/>
      <w:lvlJc w:val="left"/>
      <w:pPr>
        <w:ind w:left="272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2A296">
      <w:start w:val="1"/>
      <w:numFmt w:val="decimal"/>
      <w:lvlText w:val="%4"/>
      <w:lvlJc w:val="left"/>
      <w:pPr>
        <w:ind w:left="344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E20244">
      <w:start w:val="1"/>
      <w:numFmt w:val="lowerLetter"/>
      <w:lvlText w:val="%5"/>
      <w:lvlJc w:val="left"/>
      <w:pPr>
        <w:ind w:left="416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C9B0E">
      <w:start w:val="1"/>
      <w:numFmt w:val="lowerRoman"/>
      <w:lvlText w:val="%6"/>
      <w:lvlJc w:val="left"/>
      <w:pPr>
        <w:ind w:left="488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080FBC">
      <w:start w:val="1"/>
      <w:numFmt w:val="decimal"/>
      <w:lvlText w:val="%7"/>
      <w:lvlJc w:val="left"/>
      <w:pPr>
        <w:ind w:left="560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5C8D44">
      <w:start w:val="1"/>
      <w:numFmt w:val="lowerLetter"/>
      <w:lvlText w:val="%8"/>
      <w:lvlJc w:val="left"/>
      <w:pPr>
        <w:ind w:left="632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1E48C2">
      <w:start w:val="1"/>
      <w:numFmt w:val="lowerRoman"/>
      <w:lvlText w:val="%9"/>
      <w:lvlJc w:val="left"/>
      <w:pPr>
        <w:ind w:left="704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503CCA"/>
    <w:multiLevelType w:val="multilevel"/>
    <w:tmpl w:val="A6E088E2"/>
    <w:lvl w:ilvl="0">
      <w:start w:val="6"/>
      <w:numFmt w:val="decimal"/>
      <w:lvlText w:val="%1"/>
      <w:lvlJc w:val="left"/>
      <w:pPr>
        <w:ind w:left="3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F20113"/>
    <w:multiLevelType w:val="hybridMultilevel"/>
    <w:tmpl w:val="6102FA9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96D1C"/>
    <w:multiLevelType w:val="hybridMultilevel"/>
    <w:tmpl w:val="310845FE"/>
    <w:lvl w:ilvl="0" w:tplc="B298016A">
      <w:start w:val="1"/>
      <w:numFmt w:val="decimal"/>
      <w:lvlText w:val="%1."/>
      <w:lvlJc w:val="left"/>
      <w:pPr>
        <w:ind w:left="862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2ED094">
      <w:start w:val="1"/>
      <w:numFmt w:val="lowerLetter"/>
      <w:lvlText w:val="%2"/>
      <w:lvlJc w:val="left"/>
      <w:pPr>
        <w:ind w:left="144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8CEE4E">
      <w:start w:val="1"/>
      <w:numFmt w:val="lowerRoman"/>
      <w:lvlText w:val="%3"/>
      <w:lvlJc w:val="left"/>
      <w:pPr>
        <w:ind w:left="216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52F64E">
      <w:start w:val="1"/>
      <w:numFmt w:val="decimal"/>
      <w:lvlText w:val="%4"/>
      <w:lvlJc w:val="left"/>
      <w:pPr>
        <w:ind w:left="288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5EA270">
      <w:start w:val="1"/>
      <w:numFmt w:val="lowerLetter"/>
      <w:lvlText w:val="%5"/>
      <w:lvlJc w:val="left"/>
      <w:pPr>
        <w:ind w:left="360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8AD674">
      <w:start w:val="1"/>
      <w:numFmt w:val="lowerRoman"/>
      <w:lvlText w:val="%6"/>
      <w:lvlJc w:val="left"/>
      <w:pPr>
        <w:ind w:left="432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26E9DA">
      <w:start w:val="1"/>
      <w:numFmt w:val="decimal"/>
      <w:lvlText w:val="%7"/>
      <w:lvlJc w:val="left"/>
      <w:pPr>
        <w:ind w:left="504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98E600">
      <w:start w:val="1"/>
      <w:numFmt w:val="lowerLetter"/>
      <w:lvlText w:val="%8"/>
      <w:lvlJc w:val="left"/>
      <w:pPr>
        <w:ind w:left="576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C171E">
      <w:start w:val="1"/>
      <w:numFmt w:val="lowerRoman"/>
      <w:lvlText w:val="%9"/>
      <w:lvlJc w:val="left"/>
      <w:pPr>
        <w:ind w:left="648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44A5AD2"/>
    <w:multiLevelType w:val="multilevel"/>
    <w:tmpl w:val="0B2AB220"/>
    <w:lvl w:ilvl="0">
      <w:start w:val="7"/>
      <w:numFmt w:val="decimal"/>
      <w:lvlText w:val="%1."/>
      <w:lvlJc w:val="left"/>
      <w:pPr>
        <w:ind w:left="19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097C9F"/>
    <w:multiLevelType w:val="hybridMultilevel"/>
    <w:tmpl w:val="E67CC976"/>
    <w:lvl w:ilvl="0" w:tplc="88AA5608">
      <w:start w:val="1"/>
      <w:numFmt w:val="decimal"/>
      <w:lvlText w:val="%1."/>
      <w:lvlJc w:val="left"/>
      <w:pPr>
        <w:ind w:left="360" w:hanging="360"/>
      </w:pPr>
      <w:rPr>
        <w:rFonts w:eastAsia="Calibri" w:cs="Georgia" w:hint="default"/>
        <w:color w:val="00000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D3135"/>
    <w:multiLevelType w:val="hybridMultilevel"/>
    <w:tmpl w:val="D9EA85E8"/>
    <w:lvl w:ilvl="0" w:tplc="7B5C0350">
      <w:start w:val="1"/>
      <w:numFmt w:val="decimal"/>
      <w:lvlText w:val="%1."/>
      <w:lvlJc w:val="left"/>
      <w:pPr>
        <w:ind w:left="75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CC4BEF8">
      <w:start w:val="1"/>
      <w:numFmt w:val="lowerLetter"/>
      <w:lvlText w:val="%2"/>
      <w:lvlJc w:val="left"/>
      <w:pPr>
        <w:ind w:left="15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356A10E">
      <w:start w:val="1"/>
      <w:numFmt w:val="lowerRoman"/>
      <w:lvlText w:val="%3"/>
      <w:lvlJc w:val="left"/>
      <w:pPr>
        <w:ind w:left="22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1B22612">
      <w:start w:val="1"/>
      <w:numFmt w:val="decimal"/>
      <w:lvlText w:val="%4"/>
      <w:lvlJc w:val="left"/>
      <w:pPr>
        <w:ind w:left="29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78C6B0A">
      <w:start w:val="1"/>
      <w:numFmt w:val="lowerLetter"/>
      <w:lvlText w:val="%5"/>
      <w:lvlJc w:val="left"/>
      <w:pPr>
        <w:ind w:left="37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96CD4E2">
      <w:start w:val="1"/>
      <w:numFmt w:val="lowerRoman"/>
      <w:lvlText w:val="%6"/>
      <w:lvlJc w:val="left"/>
      <w:pPr>
        <w:ind w:left="44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6960100">
      <w:start w:val="1"/>
      <w:numFmt w:val="decimal"/>
      <w:lvlText w:val="%7"/>
      <w:lvlJc w:val="left"/>
      <w:pPr>
        <w:ind w:left="51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C96060C">
      <w:start w:val="1"/>
      <w:numFmt w:val="lowerLetter"/>
      <w:lvlText w:val="%8"/>
      <w:lvlJc w:val="left"/>
      <w:pPr>
        <w:ind w:left="58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2AAECEC">
      <w:start w:val="1"/>
      <w:numFmt w:val="lowerRoman"/>
      <w:lvlText w:val="%9"/>
      <w:lvlJc w:val="left"/>
      <w:pPr>
        <w:ind w:left="65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5738A8"/>
    <w:multiLevelType w:val="hybridMultilevel"/>
    <w:tmpl w:val="781C5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B6D27"/>
    <w:multiLevelType w:val="hybridMultilevel"/>
    <w:tmpl w:val="5D644DF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64A66"/>
    <w:multiLevelType w:val="hybridMultilevel"/>
    <w:tmpl w:val="DF044CB4"/>
    <w:lvl w:ilvl="0" w:tplc="1B54C268">
      <w:start w:val="1"/>
      <w:numFmt w:val="decimal"/>
      <w:lvlText w:val="%1."/>
      <w:lvlJc w:val="left"/>
      <w:pPr>
        <w:ind w:left="36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A928E194">
      <w:start w:val="1"/>
      <w:numFmt w:val="lowerLetter"/>
      <w:lvlText w:val="%2"/>
      <w:lvlJc w:val="left"/>
      <w:pPr>
        <w:ind w:left="15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F42BC5C">
      <w:start w:val="1"/>
      <w:numFmt w:val="lowerRoman"/>
      <w:lvlText w:val="%3"/>
      <w:lvlJc w:val="left"/>
      <w:pPr>
        <w:ind w:left="22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704ACBC">
      <w:start w:val="1"/>
      <w:numFmt w:val="decimal"/>
      <w:lvlText w:val="%4"/>
      <w:lvlJc w:val="left"/>
      <w:pPr>
        <w:ind w:left="29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4FC4A7C8">
      <w:start w:val="1"/>
      <w:numFmt w:val="lowerLetter"/>
      <w:lvlText w:val="%5"/>
      <w:lvlJc w:val="left"/>
      <w:pPr>
        <w:ind w:left="37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6D83DA6">
      <w:start w:val="1"/>
      <w:numFmt w:val="lowerRoman"/>
      <w:lvlText w:val="%6"/>
      <w:lvlJc w:val="left"/>
      <w:pPr>
        <w:ind w:left="44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F8EE90A">
      <w:start w:val="1"/>
      <w:numFmt w:val="decimal"/>
      <w:lvlText w:val="%7"/>
      <w:lvlJc w:val="left"/>
      <w:pPr>
        <w:ind w:left="51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7C23C9A">
      <w:start w:val="1"/>
      <w:numFmt w:val="lowerLetter"/>
      <w:lvlText w:val="%8"/>
      <w:lvlJc w:val="left"/>
      <w:pPr>
        <w:ind w:left="58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348B372">
      <w:start w:val="1"/>
      <w:numFmt w:val="lowerRoman"/>
      <w:lvlText w:val="%9"/>
      <w:lvlJc w:val="left"/>
      <w:pPr>
        <w:ind w:left="65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FA926CF"/>
    <w:multiLevelType w:val="hybridMultilevel"/>
    <w:tmpl w:val="0D20C9D6"/>
    <w:lvl w:ilvl="0" w:tplc="8A72D912">
      <w:start w:val="1"/>
      <w:numFmt w:val="decimal"/>
      <w:lvlText w:val="%1."/>
      <w:lvlJc w:val="left"/>
      <w:pPr>
        <w:ind w:left="75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8047A96">
      <w:start w:val="1"/>
      <w:numFmt w:val="lowerLetter"/>
      <w:lvlText w:val="%2"/>
      <w:lvlJc w:val="left"/>
      <w:pPr>
        <w:ind w:left="15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C7415B2">
      <w:start w:val="1"/>
      <w:numFmt w:val="lowerRoman"/>
      <w:lvlText w:val="%3"/>
      <w:lvlJc w:val="left"/>
      <w:pPr>
        <w:ind w:left="22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D2B0625A">
      <w:start w:val="1"/>
      <w:numFmt w:val="decimal"/>
      <w:lvlText w:val="%4"/>
      <w:lvlJc w:val="left"/>
      <w:pPr>
        <w:ind w:left="29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71E413C">
      <w:start w:val="1"/>
      <w:numFmt w:val="lowerLetter"/>
      <w:lvlText w:val="%5"/>
      <w:lvlJc w:val="left"/>
      <w:pPr>
        <w:ind w:left="37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6204426">
      <w:start w:val="1"/>
      <w:numFmt w:val="lowerRoman"/>
      <w:lvlText w:val="%6"/>
      <w:lvlJc w:val="left"/>
      <w:pPr>
        <w:ind w:left="44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4A21EB2">
      <w:start w:val="1"/>
      <w:numFmt w:val="decimal"/>
      <w:lvlText w:val="%7"/>
      <w:lvlJc w:val="left"/>
      <w:pPr>
        <w:ind w:left="51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BAA6916">
      <w:start w:val="1"/>
      <w:numFmt w:val="lowerLetter"/>
      <w:lvlText w:val="%8"/>
      <w:lvlJc w:val="left"/>
      <w:pPr>
        <w:ind w:left="58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87C96EE">
      <w:start w:val="1"/>
      <w:numFmt w:val="lowerRoman"/>
      <w:lvlText w:val="%9"/>
      <w:lvlJc w:val="left"/>
      <w:pPr>
        <w:ind w:left="65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0E45441"/>
    <w:multiLevelType w:val="hybridMultilevel"/>
    <w:tmpl w:val="2EC81132"/>
    <w:lvl w:ilvl="0" w:tplc="1AC665E4">
      <w:start w:val="1"/>
      <w:numFmt w:val="decimal"/>
      <w:lvlText w:val="%1."/>
      <w:lvlJc w:val="left"/>
      <w:pPr>
        <w:ind w:left="48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864988">
      <w:start w:val="1"/>
      <w:numFmt w:val="lowerLetter"/>
      <w:lvlText w:val="%2"/>
      <w:lvlJc w:val="left"/>
      <w:pPr>
        <w:ind w:left="122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44B1B8">
      <w:start w:val="1"/>
      <w:numFmt w:val="lowerRoman"/>
      <w:lvlText w:val="%3"/>
      <w:lvlJc w:val="left"/>
      <w:pPr>
        <w:ind w:left="194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E0E126">
      <w:start w:val="1"/>
      <w:numFmt w:val="decimal"/>
      <w:lvlText w:val="%4"/>
      <w:lvlJc w:val="left"/>
      <w:pPr>
        <w:ind w:left="266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344FE8">
      <w:start w:val="1"/>
      <w:numFmt w:val="lowerLetter"/>
      <w:lvlText w:val="%5"/>
      <w:lvlJc w:val="left"/>
      <w:pPr>
        <w:ind w:left="338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D2E2A2">
      <w:start w:val="1"/>
      <w:numFmt w:val="lowerRoman"/>
      <w:lvlText w:val="%6"/>
      <w:lvlJc w:val="left"/>
      <w:pPr>
        <w:ind w:left="410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2816AA">
      <w:start w:val="1"/>
      <w:numFmt w:val="decimal"/>
      <w:lvlText w:val="%7"/>
      <w:lvlJc w:val="left"/>
      <w:pPr>
        <w:ind w:left="482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70E52C">
      <w:start w:val="1"/>
      <w:numFmt w:val="lowerLetter"/>
      <w:lvlText w:val="%8"/>
      <w:lvlJc w:val="left"/>
      <w:pPr>
        <w:ind w:left="554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426C">
      <w:start w:val="1"/>
      <w:numFmt w:val="lowerRoman"/>
      <w:lvlText w:val="%9"/>
      <w:lvlJc w:val="left"/>
      <w:pPr>
        <w:ind w:left="626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788276C"/>
    <w:multiLevelType w:val="hybridMultilevel"/>
    <w:tmpl w:val="3F3A0668"/>
    <w:lvl w:ilvl="0" w:tplc="53B01D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45128"/>
    <w:multiLevelType w:val="hybridMultilevel"/>
    <w:tmpl w:val="5C3A7C82"/>
    <w:lvl w:ilvl="0" w:tplc="25B025A6">
      <w:start w:val="2"/>
      <w:numFmt w:val="decimal"/>
      <w:lvlText w:val="%1."/>
      <w:lvlJc w:val="left"/>
      <w:pPr>
        <w:ind w:left="17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3CE7EDA">
      <w:start w:val="1"/>
      <w:numFmt w:val="lowerLetter"/>
      <w:lvlText w:val="%2"/>
      <w:lvlJc w:val="left"/>
      <w:pPr>
        <w:ind w:left="11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5267A50">
      <w:start w:val="1"/>
      <w:numFmt w:val="lowerRoman"/>
      <w:lvlText w:val="%3"/>
      <w:lvlJc w:val="left"/>
      <w:pPr>
        <w:ind w:left="19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C244A4C">
      <w:start w:val="1"/>
      <w:numFmt w:val="decimal"/>
      <w:lvlText w:val="%4"/>
      <w:lvlJc w:val="left"/>
      <w:pPr>
        <w:ind w:left="26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C929072">
      <w:start w:val="1"/>
      <w:numFmt w:val="lowerLetter"/>
      <w:lvlText w:val="%5"/>
      <w:lvlJc w:val="left"/>
      <w:pPr>
        <w:ind w:left="33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22800CA">
      <w:start w:val="1"/>
      <w:numFmt w:val="lowerRoman"/>
      <w:lvlText w:val="%6"/>
      <w:lvlJc w:val="left"/>
      <w:pPr>
        <w:ind w:left="40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1227A60">
      <w:start w:val="1"/>
      <w:numFmt w:val="decimal"/>
      <w:lvlText w:val="%7"/>
      <w:lvlJc w:val="left"/>
      <w:pPr>
        <w:ind w:left="47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020E272">
      <w:start w:val="1"/>
      <w:numFmt w:val="lowerLetter"/>
      <w:lvlText w:val="%8"/>
      <w:lvlJc w:val="left"/>
      <w:pPr>
        <w:ind w:left="55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8C0C1B2">
      <w:start w:val="1"/>
      <w:numFmt w:val="lowerRoman"/>
      <w:lvlText w:val="%9"/>
      <w:lvlJc w:val="left"/>
      <w:pPr>
        <w:ind w:left="62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8962164"/>
    <w:multiLevelType w:val="hybridMultilevel"/>
    <w:tmpl w:val="7D140A06"/>
    <w:lvl w:ilvl="0" w:tplc="F0080E3E">
      <w:start w:val="1"/>
      <w:numFmt w:val="decimal"/>
      <w:lvlText w:val="%1."/>
      <w:lvlJc w:val="left"/>
      <w:pPr>
        <w:ind w:left="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D4680C4">
      <w:start w:val="1"/>
      <w:numFmt w:val="lowerLetter"/>
      <w:lvlText w:val="%2"/>
      <w:lvlJc w:val="left"/>
      <w:pPr>
        <w:ind w:left="11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8DE9BE6">
      <w:start w:val="1"/>
      <w:numFmt w:val="lowerRoman"/>
      <w:lvlText w:val="%3"/>
      <w:lvlJc w:val="left"/>
      <w:pPr>
        <w:ind w:left="19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200EF2C">
      <w:start w:val="1"/>
      <w:numFmt w:val="decimal"/>
      <w:lvlText w:val="%4"/>
      <w:lvlJc w:val="left"/>
      <w:pPr>
        <w:ind w:left="26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B4C9C8A">
      <w:start w:val="1"/>
      <w:numFmt w:val="lowerLetter"/>
      <w:lvlText w:val="%5"/>
      <w:lvlJc w:val="left"/>
      <w:pPr>
        <w:ind w:left="33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96094FC">
      <w:start w:val="1"/>
      <w:numFmt w:val="lowerRoman"/>
      <w:lvlText w:val="%6"/>
      <w:lvlJc w:val="left"/>
      <w:pPr>
        <w:ind w:left="40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ACE0000">
      <w:start w:val="1"/>
      <w:numFmt w:val="decimal"/>
      <w:lvlText w:val="%7"/>
      <w:lvlJc w:val="left"/>
      <w:pPr>
        <w:ind w:left="47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F7CB1C6">
      <w:start w:val="1"/>
      <w:numFmt w:val="lowerLetter"/>
      <w:lvlText w:val="%8"/>
      <w:lvlJc w:val="left"/>
      <w:pPr>
        <w:ind w:left="55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DA0DCD6">
      <w:start w:val="1"/>
      <w:numFmt w:val="lowerRoman"/>
      <w:lvlText w:val="%9"/>
      <w:lvlJc w:val="left"/>
      <w:pPr>
        <w:ind w:left="62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E32FF1"/>
    <w:multiLevelType w:val="hybridMultilevel"/>
    <w:tmpl w:val="00728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F3A84"/>
    <w:multiLevelType w:val="hybridMultilevel"/>
    <w:tmpl w:val="5894B104"/>
    <w:lvl w:ilvl="0" w:tplc="53B01D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B181D"/>
    <w:multiLevelType w:val="multilevel"/>
    <w:tmpl w:val="A25295B4"/>
    <w:lvl w:ilvl="0">
      <w:start w:val="8"/>
      <w:numFmt w:val="decimal"/>
      <w:lvlText w:val="%1."/>
      <w:lvlJc w:val="left"/>
      <w:pPr>
        <w:ind w:left="30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7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8772C7E"/>
    <w:multiLevelType w:val="hybridMultilevel"/>
    <w:tmpl w:val="0F08E3BE"/>
    <w:lvl w:ilvl="0" w:tplc="8DEC03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3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3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3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A903CF5"/>
    <w:multiLevelType w:val="hybridMultilevel"/>
    <w:tmpl w:val="6EEAA1AE"/>
    <w:lvl w:ilvl="0" w:tplc="043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2"/>
  </w:num>
  <w:num w:numId="4">
    <w:abstractNumId w:val="2"/>
  </w:num>
  <w:num w:numId="5">
    <w:abstractNumId w:val="10"/>
  </w:num>
  <w:num w:numId="6">
    <w:abstractNumId w:val="13"/>
  </w:num>
  <w:num w:numId="7">
    <w:abstractNumId w:val="26"/>
  </w:num>
  <w:num w:numId="8">
    <w:abstractNumId w:val="18"/>
  </w:num>
  <w:num w:numId="9">
    <w:abstractNumId w:val="23"/>
  </w:num>
  <w:num w:numId="10">
    <w:abstractNumId w:val="15"/>
  </w:num>
  <w:num w:numId="11">
    <w:abstractNumId w:val="19"/>
  </w:num>
  <w:num w:numId="12">
    <w:abstractNumId w:val="22"/>
  </w:num>
  <w:num w:numId="13">
    <w:abstractNumId w:val="8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"/>
  </w:num>
  <w:num w:numId="17">
    <w:abstractNumId w:val="5"/>
  </w:num>
  <w:num w:numId="18">
    <w:abstractNumId w:val="11"/>
  </w:num>
  <w:num w:numId="19">
    <w:abstractNumId w:val="25"/>
  </w:num>
  <w:num w:numId="20">
    <w:abstractNumId w:val="17"/>
  </w:num>
  <w:num w:numId="21">
    <w:abstractNumId w:val="28"/>
  </w:num>
  <w:num w:numId="22">
    <w:abstractNumId w:val="6"/>
  </w:num>
  <w:num w:numId="23">
    <w:abstractNumId w:val="7"/>
  </w:num>
  <w:num w:numId="24">
    <w:abstractNumId w:val="4"/>
  </w:num>
  <w:num w:numId="25">
    <w:abstractNumId w:val="3"/>
  </w:num>
  <w:num w:numId="26">
    <w:abstractNumId w:val="21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4"/>
  </w:num>
  <w:num w:numId="30">
    <w:abstractNumId w:val="0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E1"/>
    <w:rsid w:val="00000DB0"/>
    <w:rsid w:val="00001651"/>
    <w:rsid w:val="00021936"/>
    <w:rsid w:val="000234DE"/>
    <w:rsid w:val="00023518"/>
    <w:rsid w:val="00033A32"/>
    <w:rsid w:val="00041ECD"/>
    <w:rsid w:val="000545CE"/>
    <w:rsid w:val="000843BD"/>
    <w:rsid w:val="00085784"/>
    <w:rsid w:val="000A0049"/>
    <w:rsid w:val="000B4FEB"/>
    <w:rsid w:val="000B7BD6"/>
    <w:rsid w:val="000C4015"/>
    <w:rsid w:val="000C6597"/>
    <w:rsid w:val="000E44FF"/>
    <w:rsid w:val="000F1AD6"/>
    <w:rsid w:val="000F52A5"/>
    <w:rsid w:val="001014C0"/>
    <w:rsid w:val="0010638F"/>
    <w:rsid w:val="001240D1"/>
    <w:rsid w:val="00142AE8"/>
    <w:rsid w:val="0014527F"/>
    <w:rsid w:val="00156836"/>
    <w:rsid w:val="00163CFA"/>
    <w:rsid w:val="00165112"/>
    <w:rsid w:val="00166A7D"/>
    <w:rsid w:val="001727A6"/>
    <w:rsid w:val="00190CBE"/>
    <w:rsid w:val="001C424E"/>
    <w:rsid w:val="001F26C2"/>
    <w:rsid w:val="00230ACB"/>
    <w:rsid w:val="002420A9"/>
    <w:rsid w:val="00246AFF"/>
    <w:rsid w:val="00254AE1"/>
    <w:rsid w:val="002628B5"/>
    <w:rsid w:val="002716F2"/>
    <w:rsid w:val="00273A6A"/>
    <w:rsid w:val="002E20FB"/>
    <w:rsid w:val="002E2493"/>
    <w:rsid w:val="002E44BA"/>
    <w:rsid w:val="002F5A9E"/>
    <w:rsid w:val="002F68AE"/>
    <w:rsid w:val="0031579D"/>
    <w:rsid w:val="00327E38"/>
    <w:rsid w:val="003344D8"/>
    <w:rsid w:val="0034235B"/>
    <w:rsid w:val="00345CBE"/>
    <w:rsid w:val="003632F0"/>
    <w:rsid w:val="00366F03"/>
    <w:rsid w:val="00377C42"/>
    <w:rsid w:val="0039078D"/>
    <w:rsid w:val="003914E4"/>
    <w:rsid w:val="0039201A"/>
    <w:rsid w:val="00394375"/>
    <w:rsid w:val="003C31D0"/>
    <w:rsid w:val="003D0146"/>
    <w:rsid w:val="003D0757"/>
    <w:rsid w:val="00403B8A"/>
    <w:rsid w:val="00434B0B"/>
    <w:rsid w:val="00436C03"/>
    <w:rsid w:val="00474502"/>
    <w:rsid w:val="004840AD"/>
    <w:rsid w:val="00490C87"/>
    <w:rsid w:val="004A128E"/>
    <w:rsid w:val="004B1608"/>
    <w:rsid w:val="004C6C2F"/>
    <w:rsid w:val="004F47AF"/>
    <w:rsid w:val="00512AED"/>
    <w:rsid w:val="00522620"/>
    <w:rsid w:val="00540CB8"/>
    <w:rsid w:val="00551E93"/>
    <w:rsid w:val="00583522"/>
    <w:rsid w:val="005A3DE8"/>
    <w:rsid w:val="005A3F55"/>
    <w:rsid w:val="005B0A9A"/>
    <w:rsid w:val="005B650E"/>
    <w:rsid w:val="005C73DB"/>
    <w:rsid w:val="005E1D18"/>
    <w:rsid w:val="005F1EE5"/>
    <w:rsid w:val="00601546"/>
    <w:rsid w:val="00622DA2"/>
    <w:rsid w:val="006417C5"/>
    <w:rsid w:val="006456D7"/>
    <w:rsid w:val="006541C0"/>
    <w:rsid w:val="00667313"/>
    <w:rsid w:val="00682D0D"/>
    <w:rsid w:val="006A00D3"/>
    <w:rsid w:val="006B15CA"/>
    <w:rsid w:val="006B5CCC"/>
    <w:rsid w:val="006C1C95"/>
    <w:rsid w:val="006C7D4B"/>
    <w:rsid w:val="006D0929"/>
    <w:rsid w:val="006D3D2A"/>
    <w:rsid w:val="006E726D"/>
    <w:rsid w:val="00704231"/>
    <w:rsid w:val="00710630"/>
    <w:rsid w:val="007137E6"/>
    <w:rsid w:val="00726B70"/>
    <w:rsid w:val="007406AC"/>
    <w:rsid w:val="007550A7"/>
    <w:rsid w:val="0075655E"/>
    <w:rsid w:val="00766808"/>
    <w:rsid w:val="0077731C"/>
    <w:rsid w:val="00791F50"/>
    <w:rsid w:val="007B2BF5"/>
    <w:rsid w:val="007B3E5C"/>
    <w:rsid w:val="007E52F4"/>
    <w:rsid w:val="007F182D"/>
    <w:rsid w:val="008057AA"/>
    <w:rsid w:val="0083790B"/>
    <w:rsid w:val="00847C1C"/>
    <w:rsid w:val="0087005D"/>
    <w:rsid w:val="008725E6"/>
    <w:rsid w:val="008728C9"/>
    <w:rsid w:val="00875C21"/>
    <w:rsid w:val="00877A0F"/>
    <w:rsid w:val="00887828"/>
    <w:rsid w:val="008947A0"/>
    <w:rsid w:val="008A24DF"/>
    <w:rsid w:val="008B0FD4"/>
    <w:rsid w:val="008B4CAF"/>
    <w:rsid w:val="008C582C"/>
    <w:rsid w:val="008C7D94"/>
    <w:rsid w:val="008F1606"/>
    <w:rsid w:val="008F4825"/>
    <w:rsid w:val="00902801"/>
    <w:rsid w:val="00905C16"/>
    <w:rsid w:val="009071A0"/>
    <w:rsid w:val="009074FD"/>
    <w:rsid w:val="00916A9F"/>
    <w:rsid w:val="00925DAA"/>
    <w:rsid w:val="00926090"/>
    <w:rsid w:val="00926B70"/>
    <w:rsid w:val="00927FC9"/>
    <w:rsid w:val="00942054"/>
    <w:rsid w:val="0094255B"/>
    <w:rsid w:val="009968BA"/>
    <w:rsid w:val="009A5AE1"/>
    <w:rsid w:val="009D1EA1"/>
    <w:rsid w:val="009D35BB"/>
    <w:rsid w:val="009D4DB9"/>
    <w:rsid w:val="009E2701"/>
    <w:rsid w:val="009E36F7"/>
    <w:rsid w:val="00A06BA2"/>
    <w:rsid w:val="00A17255"/>
    <w:rsid w:val="00A20644"/>
    <w:rsid w:val="00A27D73"/>
    <w:rsid w:val="00A4725B"/>
    <w:rsid w:val="00A5594D"/>
    <w:rsid w:val="00A743AB"/>
    <w:rsid w:val="00A93000"/>
    <w:rsid w:val="00AC532A"/>
    <w:rsid w:val="00AD2639"/>
    <w:rsid w:val="00AD3CDE"/>
    <w:rsid w:val="00AD4E94"/>
    <w:rsid w:val="00AF6CDB"/>
    <w:rsid w:val="00B10305"/>
    <w:rsid w:val="00B11BBE"/>
    <w:rsid w:val="00B60D8B"/>
    <w:rsid w:val="00B64654"/>
    <w:rsid w:val="00B66322"/>
    <w:rsid w:val="00B72850"/>
    <w:rsid w:val="00B73C05"/>
    <w:rsid w:val="00B76BD9"/>
    <w:rsid w:val="00B81E8E"/>
    <w:rsid w:val="00B94FC3"/>
    <w:rsid w:val="00BB7962"/>
    <w:rsid w:val="00BF35C6"/>
    <w:rsid w:val="00BF3DA7"/>
    <w:rsid w:val="00C01DA9"/>
    <w:rsid w:val="00C02661"/>
    <w:rsid w:val="00C145A1"/>
    <w:rsid w:val="00C146DA"/>
    <w:rsid w:val="00C22E8E"/>
    <w:rsid w:val="00C3284D"/>
    <w:rsid w:val="00C4371F"/>
    <w:rsid w:val="00C44372"/>
    <w:rsid w:val="00C44FA8"/>
    <w:rsid w:val="00C45627"/>
    <w:rsid w:val="00C51189"/>
    <w:rsid w:val="00C653D7"/>
    <w:rsid w:val="00C708B9"/>
    <w:rsid w:val="00C7161A"/>
    <w:rsid w:val="00C76295"/>
    <w:rsid w:val="00C917C2"/>
    <w:rsid w:val="00CE5328"/>
    <w:rsid w:val="00CF505D"/>
    <w:rsid w:val="00CF50FC"/>
    <w:rsid w:val="00CF65D6"/>
    <w:rsid w:val="00D374EB"/>
    <w:rsid w:val="00D461C3"/>
    <w:rsid w:val="00D51D8D"/>
    <w:rsid w:val="00D63200"/>
    <w:rsid w:val="00D8485B"/>
    <w:rsid w:val="00DB3754"/>
    <w:rsid w:val="00DC09AF"/>
    <w:rsid w:val="00DD702A"/>
    <w:rsid w:val="00DF5E63"/>
    <w:rsid w:val="00E12289"/>
    <w:rsid w:val="00E2168B"/>
    <w:rsid w:val="00E325E1"/>
    <w:rsid w:val="00E4102F"/>
    <w:rsid w:val="00E4309A"/>
    <w:rsid w:val="00E478B4"/>
    <w:rsid w:val="00E53F68"/>
    <w:rsid w:val="00E602A8"/>
    <w:rsid w:val="00E711AB"/>
    <w:rsid w:val="00E75E80"/>
    <w:rsid w:val="00E931F3"/>
    <w:rsid w:val="00EC5DE6"/>
    <w:rsid w:val="00EF4E7A"/>
    <w:rsid w:val="00EF4F13"/>
    <w:rsid w:val="00F03DCC"/>
    <w:rsid w:val="00F078D0"/>
    <w:rsid w:val="00F20ECC"/>
    <w:rsid w:val="00F21790"/>
    <w:rsid w:val="00F32CD4"/>
    <w:rsid w:val="00F43623"/>
    <w:rsid w:val="00F544C9"/>
    <w:rsid w:val="00F707BD"/>
    <w:rsid w:val="00F72E60"/>
    <w:rsid w:val="00F766AF"/>
    <w:rsid w:val="00F801DA"/>
    <w:rsid w:val="00F83C7E"/>
    <w:rsid w:val="00F93FD6"/>
    <w:rsid w:val="00FB4A89"/>
    <w:rsid w:val="00FC7B8D"/>
    <w:rsid w:val="00FE2006"/>
    <w:rsid w:val="00FE3727"/>
    <w:rsid w:val="00FF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D2E4B5-6E62-492D-ADF4-072805DC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ka-GE" w:eastAsia="ka-G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147"/>
      <w:outlineLvl w:val="0"/>
    </w:pPr>
    <w:rPr>
      <w:rFonts w:ascii="Sylfaen" w:eastAsia="Sylfaen" w:hAnsi="Sylfaen" w:cs="Sylfaen"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54"/>
      <w:ind w:right="54"/>
      <w:jc w:val="center"/>
      <w:outlineLvl w:val="1"/>
    </w:pPr>
    <w:rPr>
      <w:rFonts w:ascii="Sylfaen" w:eastAsia="Sylfaen" w:hAnsi="Sylfaen" w:cs="Sylfaen"/>
      <w:color w:val="000000"/>
      <w:sz w:val="1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Sylfaen" w:eastAsia="Sylfaen" w:hAnsi="Sylfaen" w:cs="Sylfaen"/>
      <w:color w:val="000000"/>
      <w:sz w:val="14"/>
      <w:u w:val="single" w:color="000000"/>
    </w:rPr>
  </w:style>
  <w:style w:type="character" w:customStyle="1" w:styleId="Heading1Char">
    <w:name w:val="Heading 1 Char"/>
    <w:link w:val="Heading1"/>
    <w:rPr>
      <w:rFonts w:ascii="Sylfaen" w:eastAsia="Sylfaen" w:hAnsi="Sylfaen" w:cs="Sylfaen"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9078D"/>
    <w:pPr>
      <w:autoSpaceDE w:val="0"/>
      <w:autoSpaceDN w:val="0"/>
      <w:adjustRightInd w:val="0"/>
      <w:spacing w:after="0" w:line="240" w:lineRule="auto"/>
    </w:pPr>
    <w:rPr>
      <w:rFonts w:ascii="Sylfaen" w:eastAsiaTheme="minorHAnsi" w:hAnsi="Sylfaen" w:cs="Sylfae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A5AE1"/>
    <w:pPr>
      <w:spacing w:after="200" w:line="276" w:lineRule="auto"/>
      <w:ind w:left="720"/>
      <w:contextualSpacing/>
    </w:pPr>
    <w:rPr>
      <w:rFonts w:asciiTheme="minorHAnsi" w:eastAsia="Times New Roman" w:hAnsiTheme="minorHAnsi" w:cs="Times New Roman"/>
      <w:color w:val="auto"/>
      <w:lang w:eastAsia="en-US"/>
    </w:rPr>
  </w:style>
  <w:style w:type="paragraph" w:styleId="BodyText">
    <w:name w:val="Body Text"/>
    <w:basedOn w:val="Normal"/>
    <w:link w:val="BodyTextChar"/>
    <w:rsid w:val="002E44BA"/>
    <w:pPr>
      <w:spacing w:after="0" w:line="240" w:lineRule="auto"/>
      <w:jc w:val="both"/>
    </w:pPr>
    <w:rPr>
      <w:rFonts w:ascii="Sylfaen" w:eastAsia="Times New Roman" w:hAnsi="Sylfaen" w:cs="Times New Roman"/>
      <w:color w:val="auto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2E44BA"/>
    <w:rPr>
      <w:rFonts w:ascii="Sylfaen" w:eastAsia="Times New Roman" w:hAnsi="Sylfaen" w:cs="Times New Roman"/>
      <w:sz w:val="20"/>
      <w:szCs w:val="20"/>
      <w:lang w:val="en-US" w:eastAsia="ru-RU"/>
    </w:rPr>
  </w:style>
  <w:style w:type="character" w:customStyle="1" w:styleId="dynatree-node">
    <w:name w:val="dynatree-node"/>
    <w:basedOn w:val="DefaultParagraphFont"/>
    <w:rsid w:val="00C146DA"/>
  </w:style>
  <w:style w:type="character" w:styleId="Strong">
    <w:name w:val="Strong"/>
    <w:basedOn w:val="DefaultParagraphFont"/>
    <w:uiPriority w:val="22"/>
    <w:qFormat/>
    <w:rsid w:val="00C146D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7BD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271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917C2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D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D8B"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60D8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CE59C-F8EB-4424-8280-100C53A8F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Maka Danelia</cp:lastModifiedBy>
  <cp:revision>9</cp:revision>
  <cp:lastPrinted>2017-06-09T11:12:00Z</cp:lastPrinted>
  <dcterms:created xsi:type="dcterms:W3CDTF">2018-05-18T08:43:00Z</dcterms:created>
  <dcterms:modified xsi:type="dcterms:W3CDTF">2018-06-14T14:01:00Z</dcterms:modified>
</cp:coreProperties>
</file>